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13" w:rsidRPr="00361513" w:rsidRDefault="00361513" w:rsidP="00361513">
      <w:pPr>
        <w:keepNext/>
        <w:keepLines/>
        <w:spacing w:before="240" w:after="0" w:line="240" w:lineRule="atLeast"/>
        <w:ind w:left="161"/>
        <w:jc w:val="both"/>
        <w:outlineLvl w:val="1"/>
        <w:rPr>
          <w:rFonts w:ascii="Arial" w:eastAsia="Times New Roman" w:hAnsi="Arial" w:cs="Arial"/>
          <w:b/>
          <w:iCs/>
          <w:color w:val="FF0000"/>
          <w:sz w:val="28"/>
          <w:szCs w:val="20"/>
          <w:lang w:eastAsia="da-DK"/>
        </w:rPr>
      </w:pPr>
      <w:bookmarkStart w:id="0" w:name="_Toc304530103"/>
      <w:r w:rsidRPr="00361513">
        <w:rPr>
          <w:rFonts w:ascii="Arial" w:eastAsia="Times New Roman" w:hAnsi="Arial" w:cs="Arial"/>
          <w:b/>
          <w:iCs/>
          <w:color w:val="FF0000"/>
          <w:sz w:val="28"/>
          <w:szCs w:val="20"/>
          <w:lang w:eastAsia="da-DK"/>
        </w:rPr>
        <w:t>§ 11 Ordning for genbrugspladserne</w:t>
      </w:r>
      <w:bookmarkEnd w:id="0"/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color w:val="FF0000"/>
          <w:szCs w:val="24"/>
          <w:lang w:eastAsia="da-DK"/>
        </w:rPr>
      </w:pPr>
      <w:bookmarkStart w:id="1" w:name="_Toc272229505"/>
      <w:r w:rsidRPr="00361513">
        <w:rPr>
          <w:rFonts w:ascii="Arial" w:eastAsia="Times New Roman" w:hAnsi="Arial" w:cs="Arial"/>
          <w:iCs/>
          <w:color w:val="FF0000"/>
          <w:szCs w:val="24"/>
          <w:lang w:eastAsia="da-DK"/>
        </w:rPr>
        <w:t>Kommunalbestyrelsen har etableret genbrugspladser til modtagelse af affald</w:t>
      </w:r>
    </w:p>
    <w:p w:rsidR="00361513" w:rsidRPr="00361513" w:rsidRDefault="00361513" w:rsidP="00361513">
      <w:pPr>
        <w:keepNext/>
        <w:keepLines/>
        <w:spacing w:before="240" w:after="120" w:line="240" w:lineRule="atLeast"/>
        <w:ind w:left="720"/>
        <w:jc w:val="both"/>
        <w:outlineLvl w:val="2"/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</w:pPr>
      <w:r w:rsidRPr="00361513"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  <w:t>§ 11.1 Hvem gælder ordningen for</w:t>
      </w:r>
      <w:bookmarkEnd w:id="1"/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Genbrugspladserne i </w:t>
      </w:r>
      <w:r w:rsidR="000E68A3">
        <w:rPr>
          <w:rFonts w:ascii="Arial" w:eastAsia="Times New Roman" w:hAnsi="Arial" w:cs="Arial"/>
          <w:iCs/>
          <w:szCs w:val="24"/>
          <w:lang w:eastAsia="da-DK"/>
        </w:rPr>
        <w:t>Holstebro</w:t>
      </w:r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 Kommune kan benyttes af virksomheder og institutioner </w:t>
      </w:r>
      <w:r w:rsidR="000E68A3">
        <w:rPr>
          <w:rFonts w:ascii="Arial" w:eastAsia="Times New Roman" w:hAnsi="Arial" w:cs="Arial"/>
          <w:iCs/>
          <w:szCs w:val="24"/>
          <w:lang w:eastAsia="da-DK"/>
        </w:rPr>
        <w:t>som er tilmeldt ordningen</w:t>
      </w:r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. </w:t>
      </w:r>
    </w:p>
    <w:p w:rsidR="00361513" w:rsidRPr="00361513" w:rsidRDefault="00361513" w:rsidP="00361513">
      <w:pPr>
        <w:keepNext/>
        <w:keepLines/>
        <w:spacing w:before="240" w:after="120" w:line="240" w:lineRule="atLeast"/>
        <w:ind w:left="720"/>
        <w:jc w:val="both"/>
        <w:outlineLvl w:val="2"/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</w:pPr>
      <w:bookmarkStart w:id="2" w:name="_Toc272229506"/>
      <w:r w:rsidRPr="00361513"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  <w:t>§ 11.2 Adgang til genbrugspladserne</w:t>
      </w:r>
      <w:bookmarkEnd w:id="2"/>
    </w:p>
    <w:p w:rsidR="000E68A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Virksomhedens adgang til genbrugspladserne er betinget af, at virksomheden er tilmeldt ordningen for benyttelse af genbrugspladser. </w:t>
      </w:r>
    </w:p>
    <w:p w:rsidR="00B760B6" w:rsidRPr="00BD383F" w:rsidRDefault="00B760B6" w:rsidP="00361513">
      <w:pPr>
        <w:spacing w:after="0" w:line="240" w:lineRule="auto"/>
        <w:ind w:left="1276"/>
        <w:rPr>
          <w:rFonts w:ascii="Arial" w:eastAsia="Times New Roman" w:hAnsi="Arial" w:cs="Arial"/>
          <w:b/>
          <w:iCs/>
          <w:szCs w:val="24"/>
          <w:lang w:eastAsia="da-DK"/>
        </w:rPr>
      </w:pPr>
      <w:r w:rsidRPr="00BD383F">
        <w:rPr>
          <w:rFonts w:ascii="Arial" w:eastAsia="Times New Roman" w:hAnsi="Arial" w:cs="Arial"/>
          <w:b/>
          <w:iCs/>
          <w:szCs w:val="24"/>
          <w:lang w:eastAsia="da-DK"/>
        </w:rPr>
        <w:t>Betaling for benyttelse af genbrugspladsen sker pr. besøg og med tillæg for trailer</w:t>
      </w:r>
      <w:r w:rsidR="003F2D7B" w:rsidRPr="00BD383F">
        <w:rPr>
          <w:rFonts w:ascii="Arial" w:eastAsia="Times New Roman" w:hAnsi="Arial" w:cs="Arial"/>
          <w:b/>
          <w:iCs/>
          <w:szCs w:val="24"/>
          <w:lang w:eastAsia="da-DK"/>
        </w:rPr>
        <w:t>, betaling for farligt affald sker særskilt, se § 11</w:t>
      </w:r>
      <w:r w:rsidR="000E68A3" w:rsidRPr="00BD383F">
        <w:rPr>
          <w:rFonts w:ascii="Arial" w:eastAsia="Times New Roman" w:hAnsi="Arial" w:cs="Arial"/>
          <w:b/>
          <w:iCs/>
          <w:szCs w:val="24"/>
          <w:lang w:eastAsia="da-DK"/>
        </w:rPr>
        <w:t>.</w:t>
      </w:r>
      <w:r w:rsidR="003F2D7B" w:rsidRPr="00BD383F">
        <w:rPr>
          <w:rFonts w:ascii="Arial" w:eastAsia="Times New Roman" w:hAnsi="Arial" w:cs="Arial"/>
          <w:b/>
          <w:iCs/>
          <w:szCs w:val="24"/>
          <w:lang w:eastAsia="da-DK"/>
        </w:rPr>
        <w:t>4.</w:t>
      </w:r>
    </w:p>
    <w:p w:rsidR="00361513" w:rsidRPr="00361513" w:rsidRDefault="000E68A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  <w:r>
        <w:rPr>
          <w:rFonts w:ascii="Arial" w:eastAsia="Times New Roman" w:hAnsi="Arial" w:cs="Arial"/>
          <w:iCs/>
          <w:szCs w:val="24"/>
          <w:lang w:eastAsia="da-DK"/>
        </w:rPr>
        <w:t>Holstebro</w:t>
      </w:r>
      <w:r w:rsidR="00361513" w:rsidRPr="00361513">
        <w:rPr>
          <w:rFonts w:ascii="Arial" w:eastAsia="Times New Roman" w:hAnsi="Arial" w:cs="Arial"/>
          <w:iCs/>
          <w:szCs w:val="24"/>
          <w:lang w:eastAsia="da-DK"/>
        </w:rPr>
        <w:t xml:space="preserve"> Kommune/pladspersonalet kan kontrollere, at virksomhederne er tilmeldt ordningen for benyttelse af genbrugspladser.</w:t>
      </w: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color w:val="FF0000"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color w:val="FF0000"/>
          <w:szCs w:val="24"/>
          <w:lang w:eastAsia="da-DK"/>
        </w:rPr>
        <w:t xml:space="preserve">Virksomheder har adgang til pladserne i køretøjer med en tilladt totalvægt på maksimalt </w:t>
      </w:r>
      <w:smartTag w:uri="urn:schemas-microsoft-com:office:smarttags" w:element="metricconverter">
        <w:smartTagPr>
          <w:attr w:name="ProductID" w:val="3.500 kg"/>
        </w:smartTagPr>
        <w:r w:rsidRPr="00361513">
          <w:rPr>
            <w:rFonts w:ascii="Arial" w:eastAsia="Times New Roman" w:hAnsi="Arial" w:cs="Arial"/>
            <w:iCs/>
            <w:color w:val="FF0000"/>
            <w:szCs w:val="24"/>
            <w:lang w:eastAsia="da-DK"/>
          </w:rPr>
          <w:t>3.500 kg</w:t>
        </w:r>
      </w:smartTag>
      <w:r w:rsidRPr="00361513">
        <w:rPr>
          <w:rFonts w:ascii="Arial" w:eastAsia="Times New Roman" w:hAnsi="Arial" w:cs="Arial"/>
          <w:iCs/>
          <w:color w:val="FF0000"/>
          <w:szCs w:val="24"/>
          <w:lang w:eastAsia="da-DK"/>
        </w:rPr>
        <w:t xml:space="preserve"> og med en på køretøjet monteret trailer</w:t>
      </w:r>
      <w:r w:rsidR="000E68A3">
        <w:rPr>
          <w:rFonts w:ascii="Arial" w:eastAsia="Times New Roman" w:hAnsi="Arial" w:cs="Arial"/>
          <w:iCs/>
          <w:color w:val="FF0000"/>
          <w:szCs w:val="24"/>
          <w:lang w:eastAsia="da-DK"/>
        </w:rPr>
        <w:t>.</w:t>
      </w:r>
    </w:p>
    <w:p w:rsidR="00361513" w:rsidRPr="00361513" w:rsidRDefault="00361513" w:rsidP="00361513">
      <w:pPr>
        <w:keepNext/>
        <w:keepLines/>
        <w:spacing w:before="240" w:after="120" w:line="240" w:lineRule="atLeast"/>
        <w:ind w:left="720"/>
        <w:jc w:val="both"/>
        <w:outlineLvl w:val="2"/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</w:pPr>
      <w:bookmarkStart w:id="3" w:name="_Toc272229507"/>
      <w:r w:rsidRPr="00361513"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  <w:t>§ 11.3 Sortering på genbrugspladserne</w:t>
      </w:r>
      <w:bookmarkEnd w:id="3"/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szCs w:val="24"/>
          <w:lang w:eastAsia="da-DK"/>
        </w:rPr>
        <w:t>Affaldet skal sorteres efter affaldsfraktioner og placeres i de anviste containere og båse på genbrugspladserne. Henvisninger fra pladsmedarbejderne skal altid følges.</w:t>
      </w: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Åbningstider og sorteringsvejledning for genbrugspladserne, kan findes på </w:t>
      </w:r>
      <w:proofErr w:type="spellStart"/>
      <w:r w:rsidRPr="00361513">
        <w:rPr>
          <w:rFonts w:ascii="Arial" w:eastAsia="Times New Roman" w:hAnsi="Arial" w:cs="Arial"/>
          <w:iCs/>
          <w:szCs w:val="24"/>
          <w:lang w:eastAsia="da-DK"/>
        </w:rPr>
        <w:t>NVR</w:t>
      </w:r>
      <w:r w:rsidRPr="00361513">
        <w:rPr>
          <w:rFonts w:ascii="Arial" w:eastAsia="Times New Roman" w:hAnsi="Arial" w:cs="Arial"/>
          <w:i/>
          <w:iCs/>
          <w:sz w:val="18"/>
          <w:szCs w:val="18"/>
          <w:lang w:eastAsia="da-DK"/>
        </w:rPr>
        <w:t>affalds</w:t>
      </w:r>
      <w:proofErr w:type="spellEnd"/>
      <w:r w:rsidRPr="00361513">
        <w:rPr>
          <w:rFonts w:ascii="Arial" w:eastAsia="Times New Roman" w:hAnsi="Arial" w:cs="Arial"/>
          <w:i/>
          <w:iCs/>
          <w:sz w:val="18"/>
          <w:szCs w:val="18"/>
          <w:lang w:eastAsia="da-DK"/>
        </w:rPr>
        <w:t xml:space="preserve"> i/s</w:t>
      </w:r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 hjemmeside </w:t>
      </w:r>
      <w:hyperlink r:id="rId5" w:history="1">
        <w:r w:rsidRPr="00361513">
          <w:rPr>
            <w:rFonts w:ascii="Arial" w:eastAsia="Times New Roman" w:hAnsi="Arial" w:cs="Arial"/>
            <w:iCs/>
            <w:color w:val="0000FF"/>
            <w:szCs w:val="24"/>
            <w:u w:val="single"/>
            <w:lang w:eastAsia="da-DK"/>
          </w:rPr>
          <w:t>www.nvraffald.dk</w:t>
        </w:r>
      </w:hyperlink>
      <w:r w:rsidR="000E68A3">
        <w:rPr>
          <w:rFonts w:ascii="Arial" w:eastAsia="Times New Roman" w:hAnsi="Arial" w:cs="Arial"/>
          <w:iCs/>
          <w:szCs w:val="24"/>
          <w:lang w:eastAsia="da-DK"/>
        </w:rPr>
        <w:t>.</w:t>
      </w: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</w:p>
    <w:p w:rsidR="00361513" w:rsidRPr="00361513" w:rsidRDefault="00361513" w:rsidP="00361513">
      <w:pPr>
        <w:spacing w:before="60" w:after="60" w:line="240" w:lineRule="auto"/>
        <w:ind w:left="1260"/>
        <w:jc w:val="both"/>
        <w:rPr>
          <w:rFonts w:ascii="Arial" w:eastAsia="Times New Roman" w:hAnsi="Arial" w:cs="Tahoma"/>
          <w:color w:val="FF0000"/>
          <w:szCs w:val="17"/>
          <w:lang w:eastAsia="da-DK"/>
        </w:rPr>
      </w:pPr>
      <w:bookmarkStart w:id="4" w:name="_Toc272229508"/>
      <w:r w:rsidRPr="00361513">
        <w:rPr>
          <w:rFonts w:ascii="Arial" w:eastAsia="Times New Roman" w:hAnsi="Arial" w:cs="Tahoma"/>
          <w:color w:val="FF0000"/>
          <w:szCs w:val="17"/>
          <w:lang w:eastAsia="da-DK"/>
        </w:rPr>
        <w:t>Ved emballering af affald, der afleveres på genbrugspladserne skal anvendes klare plastsække</w:t>
      </w:r>
      <w:r w:rsidR="000E68A3">
        <w:rPr>
          <w:rFonts w:ascii="Arial" w:eastAsia="Times New Roman" w:hAnsi="Arial" w:cs="Tahoma"/>
          <w:color w:val="FF0000"/>
          <w:szCs w:val="17"/>
          <w:lang w:eastAsia="da-DK"/>
        </w:rPr>
        <w:t xml:space="preserve">. Dette for at </w:t>
      </w:r>
      <w:r w:rsidRPr="00361513">
        <w:rPr>
          <w:rFonts w:ascii="Arial" w:eastAsia="Times New Roman" w:hAnsi="Arial" w:cs="Tahoma"/>
          <w:color w:val="FF0000"/>
          <w:szCs w:val="17"/>
          <w:lang w:eastAsia="da-DK"/>
        </w:rPr>
        <w:t>indholdet tydeligt kan ses af personalet på genbrugs</w:t>
      </w:r>
      <w:r w:rsidR="000E68A3">
        <w:rPr>
          <w:rFonts w:ascii="Arial" w:eastAsia="Times New Roman" w:hAnsi="Arial" w:cs="Tahoma"/>
          <w:color w:val="FF0000"/>
          <w:szCs w:val="17"/>
          <w:lang w:eastAsia="da-DK"/>
        </w:rPr>
        <w:t>-</w:t>
      </w:r>
      <w:r w:rsidRPr="00361513">
        <w:rPr>
          <w:rFonts w:ascii="Arial" w:eastAsia="Times New Roman" w:hAnsi="Arial" w:cs="Tahoma"/>
          <w:color w:val="FF0000"/>
          <w:szCs w:val="17"/>
          <w:lang w:eastAsia="da-DK"/>
        </w:rPr>
        <w:t>pladserne</w:t>
      </w:r>
      <w:r w:rsidR="000E68A3">
        <w:rPr>
          <w:rFonts w:ascii="Arial" w:eastAsia="Times New Roman" w:hAnsi="Arial" w:cs="Tahoma"/>
          <w:color w:val="FF0000"/>
          <w:szCs w:val="17"/>
          <w:lang w:eastAsia="da-DK"/>
        </w:rPr>
        <w:t>.</w:t>
      </w:r>
    </w:p>
    <w:p w:rsidR="00361513" w:rsidRPr="00361513" w:rsidRDefault="00361513" w:rsidP="00361513">
      <w:pPr>
        <w:spacing w:before="60" w:after="60" w:line="240" w:lineRule="auto"/>
        <w:ind w:left="1260"/>
        <w:jc w:val="both"/>
        <w:rPr>
          <w:rFonts w:ascii="Arial" w:eastAsia="Times New Roman" w:hAnsi="Arial" w:cs="Tahoma"/>
          <w:color w:val="FF0000"/>
          <w:szCs w:val="17"/>
          <w:lang w:eastAsia="da-DK"/>
        </w:rPr>
      </w:pPr>
      <w:r w:rsidRPr="00361513">
        <w:rPr>
          <w:rFonts w:ascii="Arial" w:eastAsia="Times New Roman" w:hAnsi="Arial" w:cs="Tahoma"/>
          <w:color w:val="FF0000"/>
          <w:szCs w:val="17"/>
          <w:lang w:eastAsia="da-DK"/>
        </w:rPr>
        <w:t>Ordensreglementet for genbrugspladserne i skal følges.</w:t>
      </w:r>
    </w:p>
    <w:p w:rsidR="00361513" w:rsidRPr="00361513" w:rsidRDefault="00361513" w:rsidP="00361513">
      <w:pPr>
        <w:keepNext/>
        <w:keepLines/>
        <w:spacing w:before="240" w:after="120" w:line="240" w:lineRule="atLeast"/>
        <w:ind w:left="720"/>
        <w:jc w:val="both"/>
        <w:outlineLvl w:val="2"/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</w:pPr>
      <w:r w:rsidRPr="00361513">
        <w:rPr>
          <w:rFonts w:ascii="Arial" w:eastAsia="Times New Roman" w:hAnsi="Arial" w:cs="Arial"/>
          <w:b/>
          <w:iCs/>
          <w:color w:val="FF0000"/>
          <w:spacing w:val="-10"/>
          <w:kern w:val="28"/>
          <w:sz w:val="24"/>
          <w:szCs w:val="20"/>
          <w:lang w:eastAsia="da-DK"/>
        </w:rPr>
        <w:t>§ 11.4 Vægtbegrænsning</w:t>
      </w:r>
      <w:bookmarkEnd w:id="4"/>
    </w:p>
    <w:p w:rsidR="000E68A3" w:rsidRDefault="00361513" w:rsidP="000E68A3">
      <w:pPr>
        <w:spacing w:before="60" w:after="60" w:line="240" w:lineRule="auto"/>
        <w:ind w:left="1276"/>
        <w:jc w:val="both"/>
        <w:rPr>
          <w:rFonts w:ascii="Arial" w:eastAsia="Times New Roman" w:hAnsi="Arial" w:cs="Arial"/>
          <w:iCs/>
          <w:color w:val="FF0000"/>
          <w:szCs w:val="24"/>
          <w:lang w:eastAsia="da-DK"/>
        </w:rPr>
      </w:pPr>
      <w:r w:rsidRPr="00361513">
        <w:rPr>
          <w:rFonts w:ascii="Arial" w:eastAsia="Times New Roman" w:hAnsi="Arial" w:cs="Tahoma"/>
          <w:color w:val="FF0000"/>
          <w:szCs w:val="17"/>
          <w:lang w:eastAsia="da-DK"/>
        </w:rPr>
        <w:t xml:space="preserve">Den enkelte virksomhed må maksimalt aflevere </w:t>
      </w:r>
      <w:smartTag w:uri="urn:schemas-microsoft-com:office:smarttags" w:element="metricconverter">
        <w:smartTagPr>
          <w:attr w:name="ProductID" w:val="200 kg"/>
        </w:smartTagPr>
        <w:r w:rsidRPr="00361513">
          <w:rPr>
            <w:rFonts w:ascii="Arial" w:eastAsia="Times New Roman" w:hAnsi="Arial" w:cs="Tahoma"/>
            <w:color w:val="FF0000"/>
            <w:szCs w:val="17"/>
            <w:lang w:eastAsia="da-DK"/>
          </w:rPr>
          <w:t>200 kg</w:t>
        </w:r>
      </w:smartTag>
      <w:r w:rsidRPr="00361513">
        <w:rPr>
          <w:rFonts w:ascii="Arial" w:eastAsia="Times New Roman" w:hAnsi="Arial" w:cs="Tahoma"/>
          <w:color w:val="FF0000"/>
          <w:szCs w:val="17"/>
          <w:lang w:eastAsia="da-DK"/>
        </w:rPr>
        <w:t xml:space="preserve"> farligt affald om året på genbrugspladserne</w:t>
      </w:r>
      <w:r w:rsidR="000E68A3">
        <w:rPr>
          <w:rFonts w:ascii="Arial" w:eastAsia="Times New Roman" w:hAnsi="Arial" w:cs="Tahoma"/>
          <w:color w:val="FF0000"/>
          <w:szCs w:val="17"/>
          <w:lang w:eastAsia="da-DK"/>
        </w:rPr>
        <w:t xml:space="preserve">. </w:t>
      </w:r>
      <w:r w:rsidR="000E68A3" w:rsidRPr="000E68A3">
        <w:rPr>
          <w:rFonts w:ascii="Arial" w:eastAsia="Times New Roman" w:hAnsi="Arial" w:cs="Arial"/>
          <w:iCs/>
          <w:color w:val="FF0000"/>
          <w:szCs w:val="24"/>
          <w:lang w:eastAsia="da-DK"/>
        </w:rPr>
        <w:t>Dette gælder dog ikke for bærbare batterier og akkumulatorer, som defineret i batteribekendtgørelsen, samt affald af elektrisk og elektronisk udstyr fra hus</w:t>
      </w:r>
      <w:bookmarkStart w:id="5" w:name="_GoBack"/>
      <w:bookmarkEnd w:id="5"/>
      <w:r w:rsidR="000E68A3" w:rsidRPr="000E68A3">
        <w:rPr>
          <w:rFonts w:ascii="Arial" w:eastAsia="Times New Roman" w:hAnsi="Arial" w:cs="Arial"/>
          <w:iCs/>
          <w:color w:val="FF0000"/>
          <w:szCs w:val="24"/>
          <w:lang w:eastAsia="da-DK"/>
        </w:rPr>
        <w:t>holdninger omfattet af producentansvar, som defineret i elektronikaffaldsbekendtgørelsen</w:t>
      </w:r>
    </w:p>
    <w:p w:rsidR="000E68A3" w:rsidRPr="00361513" w:rsidRDefault="000E68A3" w:rsidP="00361513">
      <w:pPr>
        <w:spacing w:after="0" w:line="240" w:lineRule="auto"/>
        <w:ind w:left="1276"/>
        <w:rPr>
          <w:rFonts w:ascii="Arial" w:eastAsia="Times New Roman" w:hAnsi="Arial" w:cs="Arial"/>
          <w:iCs/>
          <w:color w:val="FF0000"/>
          <w:szCs w:val="24"/>
          <w:lang w:eastAsia="da-DK"/>
        </w:rPr>
      </w:pP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color w:val="FF0000"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color w:val="FF0000"/>
          <w:szCs w:val="24"/>
          <w:lang w:eastAsia="da-DK"/>
        </w:rPr>
        <w:t>Kommunalbestyrelsen udsteder kvittering for det modtagne farlige affald</w:t>
      </w:r>
      <w:r w:rsidR="000E68A3">
        <w:rPr>
          <w:rFonts w:ascii="Arial" w:eastAsia="Times New Roman" w:hAnsi="Arial" w:cs="Arial"/>
          <w:iCs/>
          <w:color w:val="FF0000"/>
          <w:szCs w:val="24"/>
          <w:lang w:eastAsia="da-DK"/>
        </w:rPr>
        <w:t>.</w:t>
      </w: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</w:p>
    <w:p w:rsidR="000675F5" w:rsidRPr="00BD383F" w:rsidRDefault="000675F5" w:rsidP="00361513">
      <w:pPr>
        <w:spacing w:after="0" w:line="240" w:lineRule="auto"/>
        <w:ind w:left="1276"/>
        <w:rPr>
          <w:rFonts w:ascii="Arial" w:eastAsia="Times New Roman" w:hAnsi="Arial" w:cs="Arial"/>
          <w:b/>
          <w:iCs/>
          <w:szCs w:val="24"/>
          <w:lang w:eastAsia="da-DK"/>
        </w:rPr>
      </w:pPr>
      <w:r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Ved aflevering </w:t>
      </w:r>
      <w:r w:rsidR="00192197"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af </w:t>
      </w:r>
      <w:r w:rsidR="00BE5F8D"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farligt affald </w:t>
      </w:r>
      <w:r w:rsidR="00192197" w:rsidRPr="00BD383F">
        <w:rPr>
          <w:rFonts w:ascii="Arial" w:eastAsia="Times New Roman" w:hAnsi="Arial" w:cs="Arial"/>
          <w:b/>
          <w:iCs/>
          <w:szCs w:val="24"/>
          <w:lang w:eastAsia="da-DK"/>
        </w:rPr>
        <w:t>på genbrugspladsen skal det vejes</w:t>
      </w:r>
      <w:r w:rsidR="008B6F7B"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 og afregnes pr. kg.</w:t>
      </w:r>
      <w:r w:rsidR="00192197"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 </w:t>
      </w:r>
      <w:r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 </w:t>
      </w:r>
      <w:r w:rsidR="00820992" w:rsidRPr="00BD383F">
        <w:rPr>
          <w:rFonts w:ascii="Arial" w:eastAsia="Times New Roman" w:hAnsi="Arial" w:cs="Arial"/>
          <w:b/>
          <w:iCs/>
          <w:szCs w:val="24"/>
          <w:lang w:eastAsia="da-DK"/>
        </w:rPr>
        <w:t xml:space="preserve"> </w:t>
      </w:r>
    </w:p>
    <w:p w:rsidR="00192197" w:rsidRDefault="00192197" w:rsidP="00361513">
      <w:pPr>
        <w:spacing w:after="0" w:line="240" w:lineRule="auto"/>
        <w:ind w:left="1276"/>
        <w:rPr>
          <w:rFonts w:ascii="Arial" w:eastAsia="Times New Roman" w:hAnsi="Arial" w:cs="Arial"/>
          <w:b/>
          <w:iCs/>
          <w:szCs w:val="24"/>
          <w:lang w:eastAsia="da-DK"/>
        </w:rPr>
      </w:pP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Cs w:val="24"/>
          <w:lang w:eastAsia="da-DK"/>
        </w:rPr>
      </w:pPr>
      <w:r w:rsidRPr="00361513">
        <w:rPr>
          <w:rFonts w:ascii="Arial" w:eastAsia="Times New Roman" w:hAnsi="Arial" w:cs="Arial"/>
          <w:iCs/>
          <w:szCs w:val="24"/>
          <w:lang w:eastAsia="da-DK"/>
        </w:rPr>
        <w:t>Kvitteringsskema kan udskrives fra hjemmesiden (</w:t>
      </w:r>
      <w:hyperlink r:id="rId6" w:history="1">
        <w:r w:rsidRPr="00361513">
          <w:rPr>
            <w:rFonts w:ascii="Arial" w:eastAsia="Times New Roman" w:hAnsi="Arial" w:cs="Arial"/>
            <w:iCs/>
            <w:szCs w:val="24"/>
            <w:u w:val="single"/>
            <w:lang w:eastAsia="da-DK"/>
          </w:rPr>
          <w:t>www.nvraffald.dk</w:t>
        </w:r>
      </w:hyperlink>
      <w:r w:rsidRPr="00361513">
        <w:rPr>
          <w:rFonts w:ascii="Arial" w:eastAsia="Times New Roman" w:hAnsi="Arial" w:cs="Arial"/>
          <w:iCs/>
          <w:szCs w:val="24"/>
          <w:lang w:eastAsia="da-DK"/>
        </w:rPr>
        <w:t xml:space="preserve">), alternativt udleveres kvitteringsblok på genbrugspladserne. </w:t>
      </w:r>
    </w:p>
    <w:p w:rsidR="00361513" w:rsidRPr="00361513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sz w:val="24"/>
          <w:lang w:eastAsia="da-DK"/>
        </w:rPr>
      </w:pPr>
    </w:p>
    <w:p w:rsidR="00361513" w:rsidRPr="008B6F7B" w:rsidRDefault="00361513" w:rsidP="00361513">
      <w:pPr>
        <w:spacing w:after="0" w:line="240" w:lineRule="auto"/>
        <w:ind w:left="1276"/>
        <w:rPr>
          <w:rFonts w:ascii="Arial" w:eastAsia="Times New Roman" w:hAnsi="Arial" w:cs="Arial"/>
          <w:iCs/>
          <w:lang w:eastAsia="da-DK"/>
        </w:rPr>
      </w:pPr>
      <w:r w:rsidRPr="008B6F7B">
        <w:rPr>
          <w:rFonts w:ascii="Arial" w:eastAsia="Times New Roman" w:hAnsi="Arial" w:cs="Arial"/>
          <w:iCs/>
          <w:lang w:eastAsia="da-DK"/>
        </w:rPr>
        <w:t xml:space="preserve">Det skal bemærkes, at asbest affald ikke er omfattet af vægtbegrænsningen for farligt affald. </w:t>
      </w:r>
    </w:p>
    <w:sectPr w:rsidR="00361513" w:rsidRPr="008B6F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13"/>
    <w:rsid w:val="000675F5"/>
    <w:rsid w:val="000E68A3"/>
    <w:rsid w:val="00192197"/>
    <w:rsid w:val="001D0681"/>
    <w:rsid w:val="00361513"/>
    <w:rsid w:val="003F2D7B"/>
    <w:rsid w:val="004F708B"/>
    <w:rsid w:val="00820992"/>
    <w:rsid w:val="008B6F7B"/>
    <w:rsid w:val="00962301"/>
    <w:rsid w:val="00B760B6"/>
    <w:rsid w:val="00BD383F"/>
    <w:rsid w:val="00BE5F8D"/>
    <w:rsid w:val="00D518E6"/>
    <w:rsid w:val="00E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vraffald.dk" TargetMode="External"/><Relationship Id="rId5" Type="http://schemas.openxmlformats.org/officeDocument/2006/relationships/hyperlink" Target="http://www.nvraffal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88DF6C48.dotm</Template>
  <TotalTime>50</TotalTime>
  <Pages>1</Pages>
  <Words>311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Bak</dc:creator>
  <cp:lastModifiedBy>Gitte Bak</cp:lastModifiedBy>
  <cp:revision>4</cp:revision>
  <cp:lastPrinted>2012-10-18T09:08:00Z</cp:lastPrinted>
  <dcterms:created xsi:type="dcterms:W3CDTF">2012-10-18T09:08:00Z</dcterms:created>
  <dcterms:modified xsi:type="dcterms:W3CDTF">2012-10-18T13:02:00Z</dcterms:modified>
</cp:coreProperties>
</file>