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5A" w:rsidRPr="00F20DFA" w:rsidRDefault="00C777BF" w:rsidP="00114A93">
      <w:pPr>
        <w:jc w:val="center"/>
        <w:rPr>
          <w:rStyle w:val="Kraftigfremhvning"/>
          <w:b/>
        </w:rPr>
      </w:pPr>
      <w:r w:rsidRPr="00F20DFA">
        <w:rPr>
          <w:rStyle w:val="Kraftigfremhvning"/>
          <w:b/>
        </w:rPr>
        <w:t>R E F E R A T</w:t>
      </w:r>
    </w:p>
    <w:p w:rsidR="00B62C5A" w:rsidRPr="00F20DFA" w:rsidRDefault="00C777BF" w:rsidP="00114A93">
      <w:pPr>
        <w:jc w:val="center"/>
        <w:rPr>
          <w:rStyle w:val="Kraftigfremhvning"/>
          <w:b/>
        </w:rPr>
      </w:pPr>
      <w:r w:rsidRPr="00F20DFA">
        <w:rPr>
          <w:rStyle w:val="Kraftigfremhvning"/>
          <w:b/>
        </w:rPr>
        <w:t>fra</w:t>
      </w:r>
    </w:p>
    <w:p w:rsidR="00B62C5A" w:rsidRPr="00114A93" w:rsidRDefault="00B62C5A" w:rsidP="00114A93">
      <w:pPr>
        <w:jc w:val="center"/>
        <w:rPr>
          <w:rStyle w:val="Kraftigfremhvning"/>
          <w:b/>
        </w:rPr>
      </w:pPr>
      <w:bookmarkStart w:id="0" w:name="_Toc347384841"/>
      <w:r w:rsidRPr="00114A93">
        <w:rPr>
          <w:rStyle w:val="Kraftigfremhvning"/>
          <w:b/>
        </w:rPr>
        <w:t xml:space="preserve">møde </w:t>
      </w:r>
      <w:r w:rsidR="00B041DD" w:rsidRPr="00114A93">
        <w:rPr>
          <w:rStyle w:val="Kraftigfremhvning"/>
          <w:b/>
        </w:rPr>
        <w:t xml:space="preserve">i Fælles-MEDudvalg </w:t>
      </w:r>
      <w:r w:rsidR="005D5581" w:rsidRPr="00114A93">
        <w:rPr>
          <w:rStyle w:val="Kraftigfremhvning"/>
          <w:b/>
        </w:rPr>
        <w:t xml:space="preserve">Social og </w:t>
      </w:r>
      <w:r w:rsidR="00B041DD" w:rsidRPr="00114A93">
        <w:rPr>
          <w:rStyle w:val="Kraftigfremhvning"/>
          <w:b/>
        </w:rPr>
        <w:t>Arbejdsmarked</w:t>
      </w:r>
      <w:bookmarkEnd w:id="0"/>
    </w:p>
    <w:p w:rsidR="00A54758" w:rsidRPr="00114A93" w:rsidRDefault="008A2482" w:rsidP="00114A93">
      <w:pPr>
        <w:jc w:val="center"/>
        <w:rPr>
          <w:rStyle w:val="Kraftigfremhvning"/>
          <w:b/>
        </w:rPr>
      </w:pPr>
      <w:bookmarkStart w:id="1" w:name="_Toc347384842"/>
      <w:r w:rsidRPr="00114A93">
        <w:rPr>
          <w:rStyle w:val="Kraftigfremhvning"/>
          <w:b/>
        </w:rPr>
        <w:t>man</w:t>
      </w:r>
      <w:r w:rsidR="00E73D35" w:rsidRPr="00114A93">
        <w:rPr>
          <w:rStyle w:val="Kraftigfremhvning"/>
          <w:b/>
        </w:rPr>
        <w:t>dag</w:t>
      </w:r>
      <w:r w:rsidR="00B62C5A" w:rsidRPr="00114A93">
        <w:rPr>
          <w:rStyle w:val="Kraftigfremhvning"/>
          <w:b/>
        </w:rPr>
        <w:t xml:space="preserve"> den </w:t>
      </w:r>
      <w:bookmarkStart w:id="2" w:name="dato"/>
      <w:bookmarkEnd w:id="2"/>
      <w:r w:rsidR="00EC7CC3">
        <w:rPr>
          <w:rStyle w:val="Kraftigfremhvning"/>
          <w:b/>
        </w:rPr>
        <w:t>2</w:t>
      </w:r>
      <w:r w:rsidR="0075098A" w:rsidRPr="00114A93">
        <w:rPr>
          <w:rStyle w:val="Kraftigfremhvning"/>
          <w:b/>
        </w:rPr>
        <w:t>.</w:t>
      </w:r>
      <w:r w:rsidR="00026B95">
        <w:rPr>
          <w:rStyle w:val="Kraftigfremhvning"/>
          <w:b/>
        </w:rPr>
        <w:t xml:space="preserve"> </w:t>
      </w:r>
      <w:r w:rsidR="00EC7CC3">
        <w:rPr>
          <w:rStyle w:val="Kraftigfremhvning"/>
          <w:b/>
        </w:rPr>
        <w:t>december</w:t>
      </w:r>
      <w:r w:rsidR="009E1F7E">
        <w:rPr>
          <w:rStyle w:val="Kraftigfremhvning"/>
          <w:b/>
        </w:rPr>
        <w:t xml:space="preserve"> 20</w:t>
      </w:r>
      <w:r w:rsidR="00026B95">
        <w:rPr>
          <w:rStyle w:val="Kraftigfremhvning"/>
          <w:b/>
        </w:rPr>
        <w:t>13</w:t>
      </w:r>
      <w:r w:rsidR="00A10B0C" w:rsidRPr="00114A93">
        <w:rPr>
          <w:rStyle w:val="Kraftigfremhvning"/>
          <w:b/>
        </w:rPr>
        <w:t xml:space="preserve"> kl. </w:t>
      </w:r>
      <w:bookmarkStart w:id="3" w:name="Tid"/>
      <w:bookmarkEnd w:id="1"/>
      <w:bookmarkEnd w:id="3"/>
      <w:r w:rsidR="00EC7CC3">
        <w:rPr>
          <w:rStyle w:val="Kraftigfremhvning"/>
          <w:b/>
        </w:rPr>
        <w:t>9.00</w:t>
      </w:r>
    </w:p>
    <w:p w:rsidR="00F51738" w:rsidRPr="00114A93" w:rsidRDefault="00F51738" w:rsidP="00114A93">
      <w:pPr>
        <w:jc w:val="center"/>
        <w:rPr>
          <w:rStyle w:val="Kraftigfremhvning"/>
          <w:b/>
        </w:rPr>
      </w:pPr>
      <w:bookmarkStart w:id="4" w:name="_Toc347384843"/>
      <w:r w:rsidRPr="00114A93">
        <w:rPr>
          <w:rStyle w:val="Kraftigfremhvning"/>
          <w:b/>
        </w:rPr>
        <w:t>i mødelokale</w:t>
      </w:r>
      <w:r w:rsidR="003432C9" w:rsidRPr="00114A93">
        <w:rPr>
          <w:rStyle w:val="Kraftigfremhvning"/>
          <w:b/>
        </w:rPr>
        <w:t xml:space="preserve"> </w:t>
      </w:r>
      <w:r w:rsidR="00524491" w:rsidRPr="00114A93">
        <w:rPr>
          <w:rStyle w:val="Kraftigfremhvning"/>
          <w:b/>
        </w:rPr>
        <w:t>187</w:t>
      </w:r>
      <w:r w:rsidRPr="00114A93">
        <w:rPr>
          <w:rStyle w:val="Kraftigfremhvning"/>
          <w:b/>
        </w:rPr>
        <w:t>, Rådhuset</w:t>
      </w:r>
      <w:bookmarkEnd w:id="4"/>
    </w:p>
    <w:p w:rsidR="00B62C5A" w:rsidRPr="004D7D96" w:rsidRDefault="00B62C5A" w:rsidP="004D7D96"/>
    <w:p w:rsidR="00B62C5A" w:rsidRPr="004D7D96" w:rsidRDefault="00B62C5A" w:rsidP="004D7D96"/>
    <w:p w:rsidR="00AA24AC" w:rsidRPr="004D7D96" w:rsidRDefault="00AA24AC" w:rsidP="004D7D96"/>
    <w:p w:rsidR="00520B1B" w:rsidRPr="004D7D96" w:rsidRDefault="00520B1B" w:rsidP="004D7D96"/>
    <w:p w:rsidR="00520B1B" w:rsidRPr="004D7D96" w:rsidRDefault="00520B1B" w:rsidP="004D7D96"/>
    <w:p w:rsidR="00BB615C" w:rsidRDefault="00BB615C"/>
    <w:p w:rsidR="00B041DD" w:rsidRPr="004D7D96" w:rsidRDefault="00B041DD" w:rsidP="004D7D96"/>
    <w:p w:rsidR="00114A93" w:rsidRPr="006D75CE" w:rsidRDefault="00114A93">
      <w:pPr>
        <w:pStyle w:val="Overskrift"/>
        <w:rPr>
          <w:sz w:val="22"/>
          <w:szCs w:val="22"/>
        </w:rPr>
      </w:pPr>
      <w:r w:rsidRPr="006D75CE">
        <w:rPr>
          <w:sz w:val="22"/>
          <w:szCs w:val="22"/>
        </w:rPr>
        <w:t>Indhold</w:t>
      </w:r>
    </w:p>
    <w:p w:rsidR="00290ACD" w:rsidRDefault="00AA38FD">
      <w:pPr>
        <w:pStyle w:val="Indholdsfortegnelse1"/>
        <w:tabs>
          <w:tab w:val="left" w:pos="480"/>
        </w:tabs>
        <w:rPr>
          <w:rFonts w:ascii="Calibri" w:hAnsi="Calibri"/>
          <w:noProof/>
          <w:sz w:val="22"/>
          <w:szCs w:val="22"/>
        </w:rPr>
      </w:pPr>
      <w:r w:rsidRPr="006D75CE">
        <w:rPr>
          <w:sz w:val="22"/>
          <w:szCs w:val="22"/>
        </w:rPr>
        <w:fldChar w:fldCharType="begin"/>
      </w:r>
      <w:r w:rsidR="00114A93" w:rsidRPr="006D75CE">
        <w:rPr>
          <w:sz w:val="22"/>
          <w:szCs w:val="22"/>
        </w:rPr>
        <w:instrText xml:space="preserve"> TOC \o "1-3" \h \z \u </w:instrText>
      </w:r>
      <w:r w:rsidRPr="006D75CE">
        <w:rPr>
          <w:sz w:val="22"/>
          <w:szCs w:val="22"/>
        </w:rPr>
        <w:fldChar w:fldCharType="separate"/>
      </w:r>
      <w:hyperlink w:anchor="_Toc373390367" w:history="1">
        <w:r w:rsidR="00290ACD" w:rsidRPr="00CB103A">
          <w:rPr>
            <w:rStyle w:val="Hyperlink"/>
            <w:noProof/>
          </w:rPr>
          <w:t>1.</w:t>
        </w:r>
        <w:r w:rsidR="00290ACD">
          <w:rPr>
            <w:rFonts w:ascii="Calibri" w:hAnsi="Calibri"/>
            <w:noProof/>
            <w:sz w:val="22"/>
            <w:szCs w:val="22"/>
          </w:rPr>
          <w:tab/>
        </w:r>
        <w:r w:rsidR="00290ACD" w:rsidRPr="00CB103A">
          <w:rPr>
            <w:rStyle w:val="Hyperlink"/>
            <w:noProof/>
          </w:rPr>
          <w:t>Godkendelse af referat</w:t>
        </w:r>
        <w:r w:rsidR="00290AC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D">
          <w:rPr>
            <w:noProof/>
            <w:webHidden/>
          </w:rPr>
          <w:instrText xml:space="preserve"> PAGEREF _Toc373390367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0AC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0ACD" w:rsidRDefault="00AA38FD">
      <w:pPr>
        <w:pStyle w:val="Indholdsfortegnelse1"/>
        <w:tabs>
          <w:tab w:val="left" w:pos="480"/>
        </w:tabs>
        <w:rPr>
          <w:rFonts w:ascii="Calibri" w:hAnsi="Calibri"/>
          <w:noProof/>
          <w:sz w:val="22"/>
          <w:szCs w:val="22"/>
        </w:rPr>
      </w:pPr>
      <w:hyperlink w:anchor="_Toc373390368" w:history="1">
        <w:r w:rsidR="00290ACD" w:rsidRPr="00CB103A">
          <w:rPr>
            <w:rStyle w:val="Hyperlink"/>
            <w:noProof/>
          </w:rPr>
          <w:t>2.</w:t>
        </w:r>
        <w:r w:rsidR="00290ACD">
          <w:rPr>
            <w:rFonts w:ascii="Calibri" w:hAnsi="Calibri"/>
            <w:noProof/>
            <w:sz w:val="22"/>
            <w:szCs w:val="22"/>
          </w:rPr>
          <w:tab/>
        </w:r>
        <w:r w:rsidR="00290ACD" w:rsidRPr="00CB103A">
          <w:rPr>
            <w:rStyle w:val="Hyperlink"/>
            <w:noProof/>
          </w:rPr>
          <w:t>Økonomi.</w:t>
        </w:r>
        <w:r w:rsidR="00290AC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D">
          <w:rPr>
            <w:noProof/>
            <w:webHidden/>
          </w:rPr>
          <w:instrText xml:space="preserve"> PAGEREF _Toc373390368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0AC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0ACD" w:rsidRDefault="00AA38FD">
      <w:pPr>
        <w:pStyle w:val="Indholdsfortegnelse1"/>
        <w:tabs>
          <w:tab w:val="left" w:pos="480"/>
        </w:tabs>
        <w:rPr>
          <w:rFonts w:ascii="Calibri" w:hAnsi="Calibri"/>
          <w:noProof/>
          <w:sz w:val="22"/>
          <w:szCs w:val="22"/>
        </w:rPr>
      </w:pPr>
      <w:hyperlink w:anchor="_Toc373390369" w:history="1">
        <w:r w:rsidR="00290ACD" w:rsidRPr="00CB103A">
          <w:rPr>
            <w:rStyle w:val="Hyperlink"/>
            <w:noProof/>
          </w:rPr>
          <w:t>3.</w:t>
        </w:r>
        <w:r w:rsidR="00290ACD">
          <w:rPr>
            <w:rFonts w:ascii="Calibri" w:hAnsi="Calibri"/>
            <w:noProof/>
            <w:sz w:val="22"/>
            <w:szCs w:val="22"/>
          </w:rPr>
          <w:tab/>
        </w:r>
        <w:r w:rsidR="00290ACD" w:rsidRPr="00CB103A">
          <w:rPr>
            <w:rStyle w:val="Hyperlink"/>
            <w:noProof/>
          </w:rPr>
          <w:t>Mødeplan 2014</w:t>
        </w:r>
        <w:r w:rsidR="00290AC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D">
          <w:rPr>
            <w:noProof/>
            <w:webHidden/>
          </w:rPr>
          <w:instrText xml:space="preserve"> PAGEREF _Toc373390369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0AC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0ACD" w:rsidRDefault="00AA38FD">
      <w:pPr>
        <w:pStyle w:val="Indholdsfortegnelse1"/>
        <w:tabs>
          <w:tab w:val="left" w:pos="480"/>
        </w:tabs>
        <w:rPr>
          <w:rFonts w:ascii="Calibri" w:hAnsi="Calibri"/>
          <w:noProof/>
          <w:sz w:val="22"/>
          <w:szCs w:val="22"/>
        </w:rPr>
      </w:pPr>
      <w:hyperlink w:anchor="_Toc373390370" w:history="1">
        <w:r w:rsidR="00290ACD" w:rsidRPr="00CB103A">
          <w:rPr>
            <w:rStyle w:val="Hyperlink"/>
            <w:noProof/>
          </w:rPr>
          <w:t>4.</w:t>
        </w:r>
        <w:r w:rsidR="00290ACD">
          <w:rPr>
            <w:rFonts w:ascii="Calibri" w:hAnsi="Calibri"/>
            <w:noProof/>
            <w:sz w:val="22"/>
            <w:szCs w:val="22"/>
          </w:rPr>
          <w:tab/>
        </w:r>
        <w:r w:rsidR="00290ACD" w:rsidRPr="00CB103A">
          <w:rPr>
            <w:rStyle w:val="Hyperlink"/>
            <w:noProof/>
          </w:rPr>
          <w:t>Sygefravær</w:t>
        </w:r>
        <w:r w:rsidR="00290AC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D">
          <w:rPr>
            <w:noProof/>
            <w:webHidden/>
          </w:rPr>
          <w:instrText xml:space="preserve"> PAGEREF _Toc373390370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0AC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0ACD" w:rsidRDefault="00AA38FD">
      <w:pPr>
        <w:pStyle w:val="Indholdsfortegnelse1"/>
        <w:rPr>
          <w:rFonts w:ascii="Calibri" w:hAnsi="Calibri"/>
          <w:noProof/>
          <w:sz w:val="22"/>
          <w:szCs w:val="22"/>
        </w:rPr>
      </w:pPr>
      <w:hyperlink w:anchor="_Toc373390371" w:history="1">
        <w:r w:rsidR="00290ACD" w:rsidRPr="00CB103A">
          <w:rPr>
            <w:rStyle w:val="Hyperlink"/>
            <w:noProof/>
          </w:rPr>
          <w:t>5.    Orientering fra arbejdsmiljøkonsulenter.</w:t>
        </w:r>
        <w:r w:rsidR="00290AC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D">
          <w:rPr>
            <w:noProof/>
            <w:webHidden/>
          </w:rPr>
          <w:instrText xml:space="preserve"> PAGEREF _Toc373390371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0AC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90ACD" w:rsidRDefault="00AA38FD">
      <w:pPr>
        <w:pStyle w:val="Indholdsfortegnelse1"/>
        <w:rPr>
          <w:rFonts w:ascii="Calibri" w:hAnsi="Calibri"/>
          <w:noProof/>
          <w:sz w:val="22"/>
          <w:szCs w:val="22"/>
        </w:rPr>
      </w:pPr>
      <w:hyperlink w:anchor="_Toc373390372" w:history="1">
        <w:r w:rsidR="00290ACD" w:rsidRPr="00CB103A">
          <w:rPr>
            <w:rStyle w:val="Hyperlink"/>
            <w:noProof/>
          </w:rPr>
          <w:t>6.   Kontanthjælpsreform og økonomiske konsekvenser som følge af ændringer i statsrefusion og ændrede driftslofter til aktivering og mentor</w:t>
        </w:r>
        <w:r w:rsidR="00290AC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D">
          <w:rPr>
            <w:noProof/>
            <w:webHidden/>
          </w:rPr>
          <w:instrText xml:space="preserve"> PAGEREF _Toc373390372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0AC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90ACD" w:rsidRDefault="00AA38FD">
      <w:pPr>
        <w:pStyle w:val="Indholdsfortegnelse1"/>
        <w:rPr>
          <w:rFonts w:ascii="Calibri" w:hAnsi="Calibri"/>
          <w:noProof/>
          <w:sz w:val="22"/>
          <w:szCs w:val="22"/>
        </w:rPr>
      </w:pPr>
      <w:hyperlink w:anchor="_Toc373390373" w:history="1">
        <w:r w:rsidR="00290ACD" w:rsidRPr="00CB103A">
          <w:rPr>
            <w:rStyle w:val="Hyperlink"/>
            <w:noProof/>
          </w:rPr>
          <w:t>7. Orientering fra ledelsen.</w:t>
        </w:r>
        <w:r w:rsidR="00290AC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D">
          <w:rPr>
            <w:noProof/>
            <w:webHidden/>
          </w:rPr>
          <w:instrText xml:space="preserve"> PAGEREF _Toc373390373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0AC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0ACD" w:rsidRDefault="00AA38FD">
      <w:pPr>
        <w:pStyle w:val="Indholdsfortegnelse1"/>
        <w:rPr>
          <w:rFonts w:ascii="Calibri" w:hAnsi="Calibri"/>
          <w:noProof/>
          <w:sz w:val="22"/>
          <w:szCs w:val="22"/>
        </w:rPr>
      </w:pPr>
      <w:hyperlink w:anchor="_Toc373390374" w:history="1">
        <w:r w:rsidR="00290ACD" w:rsidRPr="00CB103A">
          <w:rPr>
            <w:rStyle w:val="Hyperlink"/>
            <w:noProof/>
          </w:rPr>
          <w:t>8. Orientering fra medarbejderne.</w:t>
        </w:r>
        <w:r w:rsidR="00290AC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D">
          <w:rPr>
            <w:noProof/>
            <w:webHidden/>
          </w:rPr>
          <w:instrText xml:space="preserve"> PAGEREF _Toc373390374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0AC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0ACD" w:rsidRDefault="00AA38FD">
      <w:pPr>
        <w:pStyle w:val="Indholdsfortegnelse1"/>
        <w:rPr>
          <w:rFonts w:ascii="Calibri" w:hAnsi="Calibri"/>
          <w:noProof/>
          <w:sz w:val="22"/>
          <w:szCs w:val="22"/>
        </w:rPr>
      </w:pPr>
      <w:hyperlink w:anchor="_Toc373390375" w:history="1">
        <w:r w:rsidR="00290ACD" w:rsidRPr="00CB103A">
          <w:rPr>
            <w:rStyle w:val="Hyperlink"/>
            <w:noProof/>
          </w:rPr>
          <w:t>9. Orientering fra Hoved-MEDudvalg</w:t>
        </w:r>
        <w:r w:rsidR="00290AC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D">
          <w:rPr>
            <w:noProof/>
            <w:webHidden/>
          </w:rPr>
          <w:instrText xml:space="preserve"> PAGEREF _Toc373390375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0AC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90ACD" w:rsidRDefault="00AA38FD">
      <w:pPr>
        <w:pStyle w:val="Indholdsfortegnelse1"/>
        <w:rPr>
          <w:rFonts w:ascii="Calibri" w:hAnsi="Calibri"/>
          <w:noProof/>
          <w:sz w:val="22"/>
          <w:szCs w:val="22"/>
        </w:rPr>
      </w:pPr>
      <w:hyperlink w:anchor="_Toc373390376" w:history="1">
        <w:r w:rsidR="00290ACD" w:rsidRPr="00CB103A">
          <w:rPr>
            <w:rStyle w:val="Hyperlink"/>
            <w:noProof/>
          </w:rPr>
          <w:t>10. Orientering fra Fælles-MEDudvalg</w:t>
        </w:r>
        <w:r w:rsidR="00290AC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D">
          <w:rPr>
            <w:noProof/>
            <w:webHidden/>
          </w:rPr>
          <w:instrText xml:space="preserve"> PAGEREF _Toc373390376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0AC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90ACD" w:rsidRDefault="00AA38FD">
      <w:pPr>
        <w:pStyle w:val="Indholdsfortegnelse1"/>
        <w:rPr>
          <w:rFonts w:ascii="Calibri" w:hAnsi="Calibri"/>
          <w:noProof/>
          <w:sz w:val="22"/>
          <w:szCs w:val="22"/>
        </w:rPr>
      </w:pPr>
      <w:hyperlink w:anchor="_Toc373390377" w:history="1">
        <w:r w:rsidR="00290ACD" w:rsidRPr="00CB103A">
          <w:rPr>
            <w:rStyle w:val="Hyperlink"/>
            <w:noProof/>
          </w:rPr>
          <w:t>11. Eventuelt</w:t>
        </w:r>
        <w:r w:rsidR="00290AC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D">
          <w:rPr>
            <w:noProof/>
            <w:webHidden/>
          </w:rPr>
          <w:instrText xml:space="preserve"> PAGEREF _Toc373390377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0AC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4A93" w:rsidRDefault="00AA38FD">
      <w:r w:rsidRPr="006D75CE">
        <w:rPr>
          <w:sz w:val="22"/>
          <w:szCs w:val="22"/>
        </w:rPr>
        <w:fldChar w:fldCharType="end"/>
      </w:r>
    </w:p>
    <w:p w:rsidR="00B62C5A" w:rsidRDefault="00B62C5A" w:rsidP="004D7D96"/>
    <w:p w:rsidR="0049074C" w:rsidRPr="004D7D96" w:rsidRDefault="0049074C" w:rsidP="004D7D96"/>
    <w:p w:rsidR="00194DE2" w:rsidRPr="00BB615C" w:rsidRDefault="00194DE2" w:rsidP="004D7D96">
      <w:pPr>
        <w:rPr>
          <w:b/>
        </w:rPr>
      </w:pPr>
      <w:r w:rsidRPr="00BB615C">
        <w:rPr>
          <w:b/>
        </w:rPr>
        <w:t>Sendt til:</w:t>
      </w:r>
    </w:p>
    <w:p w:rsidR="00194DE2" w:rsidRPr="004D7D96" w:rsidRDefault="00194DE2" w:rsidP="004D7D96"/>
    <w:tbl>
      <w:tblPr>
        <w:tblW w:w="8868" w:type="dxa"/>
        <w:tblLook w:val="01E0"/>
      </w:tblPr>
      <w:tblGrid>
        <w:gridCol w:w="4219"/>
        <w:gridCol w:w="4649"/>
      </w:tblGrid>
      <w:tr w:rsidR="00194DE2" w:rsidRPr="004D7D96" w:rsidTr="00DC06F9">
        <w:tc>
          <w:tcPr>
            <w:tcW w:w="4219" w:type="dxa"/>
          </w:tcPr>
          <w:p w:rsidR="00194DE2" w:rsidRPr="004D7D96" w:rsidRDefault="00194DE2" w:rsidP="004D7D96">
            <w:r w:rsidRPr="004D7D96">
              <w:t>Formand Helle Bro</w:t>
            </w:r>
          </w:p>
        </w:tc>
        <w:tc>
          <w:tcPr>
            <w:tcW w:w="4649" w:type="dxa"/>
          </w:tcPr>
          <w:p w:rsidR="00194DE2" w:rsidRPr="004D7D96" w:rsidRDefault="00FD4BD4" w:rsidP="004D7D96">
            <w:r w:rsidRPr="004D7D96">
              <w:t>Chanette Stefansen</w:t>
            </w:r>
          </w:p>
        </w:tc>
      </w:tr>
      <w:tr w:rsidR="00194DE2" w:rsidRPr="004D7D96" w:rsidTr="00DC06F9">
        <w:tc>
          <w:tcPr>
            <w:tcW w:w="4219" w:type="dxa"/>
          </w:tcPr>
          <w:p w:rsidR="00194DE2" w:rsidRPr="004D7D96" w:rsidRDefault="00BA2AE3" w:rsidP="004D7D96">
            <w:r w:rsidRPr="004D7D96">
              <w:t>Anette Colding Brun</w:t>
            </w:r>
          </w:p>
        </w:tc>
        <w:tc>
          <w:tcPr>
            <w:tcW w:w="4649" w:type="dxa"/>
          </w:tcPr>
          <w:p w:rsidR="00194DE2" w:rsidRPr="004D7D96" w:rsidRDefault="00BA2AE3" w:rsidP="004D7D96">
            <w:r w:rsidRPr="004D7D96">
              <w:t>Birthe Balleby</w:t>
            </w:r>
          </w:p>
        </w:tc>
      </w:tr>
      <w:tr w:rsidR="00194DE2" w:rsidRPr="004D7D96" w:rsidTr="00DC06F9">
        <w:tc>
          <w:tcPr>
            <w:tcW w:w="4219" w:type="dxa"/>
          </w:tcPr>
          <w:p w:rsidR="00194DE2" w:rsidRPr="004D7D96" w:rsidRDefault="00E4210B" w:rsidP="004D7D96">
            <w:r>
              <w:t>Ingelise Rasmussen</w:t>
            </w:r>
          </w:p>
        </w:tc>
        <w:tc>
          <w:tcPr>
            <w:tcW w:w="4649" w:type="dxa"/>
          </w:tcPr>
          <w:p w:rsidR="00194DE2" w:rsidRPr="004D7D96" w:rsidRDefault="00BA2AE3" w:rsidP="004D7D96">
            <w:r w:rsidRPr="004D7D96">
              <w:t>Gitte Hansen</w:t>
            </w:r>
          </w:p>
        </w:tc>
      </w:tr>
      <w:tr w:rsidR="00194DE2" w:rsidRPr="004D7D96" w:rsidTr="00DC06F9">
        <w:tc>
          <w:tcPr>
            <w:tcW w:w="4219" w:type="dxa"/>
          </w:tcPr>
          <w:p w:rsidR="00194DE2" w:rsidRPr="004D7D96" w:rsidRDefault="00BA2AE3" w:rsidP="004D7D96">
            <w:r w:rsidRPr="004D7D96">
              <w:t>Ole Westergaard</w:t>
            </w:r>
          </w:p>
        </w:tc>
        <w:tc>
          <w:tcPr>
            <w:tcW w:w="4649" w:type="dxa"/>
          </w:tcPr>
          <w:p w:rsidR="00194DE2" w:rsidRPr="004D7D96" w:rsidRDefault="00BA2AE3" w:rsidP="004D7D96">
            <w:r w:rsidRPr="004D7D96">
              <w:t>Torben Risom</w:t>
            </w:r>
          </w:p>
        </w:tc>
      </w:tr>
      <w:tr w:rsidR="00194DE2" w:rsidRPr="004D7D96" w:rsidTr="00DC06F9">
        <w:tc>
          <w:tcPr>
            <w:tcW w:w="4219" w:type="dxa"/>
          </w:tcPr>
          <w:p w:rsidR="00194DE2" w:rsidRPr="004D7D96" w:rsidRDefault="00BA2AE3" w:rsidP="004D7D96">
            <w:r w:rsidRPr="004D7D96">
              <w:t>Orla Bech Larsen</w:t>
            </w:r>
          </w:p>
        </w:tc>
        <w:tc>
          <w:tcPr>
            <w:tcW w:w="4649" w:type="dxa"/>
          </w:tcPr>
          <w:p w:rsidR="008857DA" w:rsidRPr="004D7D96" w:rsidRDefault="00BA2AE3" w:rsidP="004D7D96">
            <w:r w:rsidRPr="004D7D96">
              <w:t>Niels Frandsen Svendsen</w:t>
            </w:r>
            <w:r w:rsidR="008857DA">
              <w:t xml:space="preserve"> – afbud – suppl. Marianne Knudsen</w:t>
            </w:r>
            <w:r w:rsidR="00C777BF">
              <w:t xml:space="preserve"> deltog</w:t>
            </w:r>
          </w:p>
        </w:tc>
      </w:tr>
      <w:tr w:rsidR="00194DE2" w:rsidRPr="004D7D96" w:rsidTr="00DC06F9">
        <w:tc>
          <w:tcPr>
            <w:tcW w:w="4219" w:type="dxa"/>
          </w:tcPr>
          <w:p w:rsidR="00194DE2" w:rsidRPr="004D7D96" w:rsidRDefault="00BA2AE3" w:rsidP="004D7D96">
            <w:r w:rsidRPr="004D7D96">
              <w:t>Anette Holm</w:t>
            </w:r>
          </w:p>
        </w:tc>
        <w:tc>
          <w:tcPr>
            <w:tcW w:w="4649" w:type="dxa"/>
          </w:tcPr>
          <w:p w:rsidR="00194DE2" w:rsidRPr="004D7D96" w:rsidRDefault="00FD4BD4" w:rsidP="004D7D96">
            <w:r w:rsidRPr="004D7D96">
              <w:t>Jens Ole Poulsen</w:t>
            </w:r>
          </w:p>
        </w:tc>
      </w:tr>
      <w:tr w:rsidR="00194DE2" w:rsidRPr="004D7D96" w:rsidTr="00DC06F9">
        <w:tc>
          <w:tcPr>
            <w:tcW w:w="4219" w:type="dxa"/>
          </w:tcPr>
          <w:p w:rsidR="00194DE2" w:rsidRPr="004D7D96" w:rsidRDefault="00F53C98" w:rsidP="004D7D96">
            <w:r>
              <w:t>Hans-Jørgen Niewald</w:t>
            </w:r>
          </w:p>
        </w:tc>
        <w:tc>
          <w:tcPr>
            <w:tcW w:w="4649" w:type="dxa"/>
          </w:tcPr>
          <w:p w:rsidR="00194DE2" w:rsidRPr="004D7D96" w:rsidRDefault="006B73BC" w:rsidP="004D7D96">
            <w:r>
              <w:t>Matilde Lundgård Hansen</w:t>
            </w:r>
          </w:p>
        </w:tc>
      </w:tr>
      <w:tr w:rsidR="00194DE2" w:rsidRPr="004D7D96" w:rsidTr="00DC06F9">
        <w:tc>
          <w:tcPr>
            <w:tcW w:w="4219" w:type="dxa"/>
          </w:tcPr>
          <w:p w:rsidR="00194DE2" w:rsidRPr="004D7D96" w:rsidRDefault="00BA2AE3" w:rsidP="004D7D96">
            <w:r w:rsidRPr="004D7D96">
              <w:t>Inge Nørgaard</w:t>
            </w:r>
          </w:p>
        </w:tc>
        <w:tc>
          <w:tcPr>
            <w:tcW w:w="4649" w:type="dxa"/>
          </w:tcPr>
          <w:p w:rsidR="00194DE2" w:rsidRPr="004D7D96" w:rsidRDefault="000B129D" w:rsidP="004D7D96">
            <w:r w:rsidRPr="004D7D96">
              <w:t>Aase Graversgaard</w:t>
            </w:r>
          </w:p>
        </w:tc>
      </w:tr>
      <w:tr w:rsidR="00FD4F21" w:rsidRPr="004D7D96" w:rsidTr="00DC06F9">
        <w:tc>
          <w:tcPr>
            <w:tcW w:w="4219" w:type="dxa"/>
          </w:tcPr>
          <w:p w:rsidR="00FD4F21" w:rsidRPr="004D7D96" w:rsidRDefault="000A10C6" w:rsidP="004D7D96">
            <w:r w:rsidRPr="004D7D96">
              <w:t>Mogens Jacobsen</w:t>
            </w:r>
            <w:r w:rsidR="00084515" w:rsidRPr="004D7D96">
              <w:t xml:space="preserve"> </w:t>
            </w:r>
            <w:r w:rsidR="00084515" w:rsidRPr="008E0EE2">
              <w:rPr>
                <w:sz w:val="18"/>
                <w:szCs w:val="18"/>
              </w:rPr>
              <w:t>(repr. selvejende inst.)</w:t>
            </w:r>
          </w:p>
        </w:tc>
        <w:tc>
          <w:tcPr>
            <w:tcW w:w="4649" w:type="dxa"/>
          </w:tcPr>
          <w:p w:rsidR="00FD4F21" w:rsidRPr="004D7D96" w:rsidRDefault="00963BAB" w:rsidP="004D7D96">
            <w:r w:rsidRPr="004D7D96">
              <w:t>Arne Sieljacks</w:t>
            </w:r>
            <w:r w:rsidR="00084515" w:rsidRPr="004D7D96">
              <w:t xml:space="preserve"> </w:t>
            </w:r>
            <w:r w:rsidR="00084515" w:rsidRPr="008E0EE2">
              <w:rPr>
                <w:sz w:val="18"/>
              </w:rPr>
              <w:t>(repr. selvejende inst.)</w:t>
            </w:r>
            <w:r w:rsidR="00C777BF">
              <w:rPr>
                <w:sz w:val="18"/>
              </w:rPr>
              <w:t xml:space="preserve"> -AFBUD</w:t>
            </w:r>
          </w:p>
        </w:tc>
      </w:tr>
      <w:tr w:rsidR="009B6CE1" w:rsidRPr="004D7D96" w:rsidTr="00DC06F9">
        <w:tc>
          <w:tcPr>
            <w:tcW w:w="4219" w:type="dxa"/>
          </w:tcPr>
          <w:p w:rsidR="009B6CE1" w:rsidRPr="004D7D96" w:rsidRDefault="00B53EA1" w:rsidP="004D7D96">
            <w:r w:rsidRPr="004D7D96">
              <w:t xml:space="preserve">Åse Pedersen </w:t>
            </w:r>
            <w:r w:rsidRPr="00BC1D1B">
              <w:rPr>
                <w:sz w:val="18"/>
              </w:rPr>
              <w:t>(A</w:t>
            </w:r>
            <w:r w:rsidR="008B5E57" w:rsidRPr="00BC1D1B">
              <w:rPr>
                <w:sz w:val="18"/>
              </w:rPr>
              <w:t>MK</w:t>
            </w:r>
            <w:r w:rsidRPr="00BC1D1B">
              <w:rPr>
                <w:sz w:val="18"/>
              </w:rPr>
              <w:t>)</w:t>
            </w:r>
          </w:p>
        </w:tc>
        <w:tc>
          <w:tcPr>
            <w:tcW w:w="4649" w:type="dxa"/>
          </w:tcPr>
          <w:p w:rsidR="009B6CE1" w:rsidRPr="004D7D96" w:rsidRDefault="00BA2AE3" w:rsidP="004D7D96">
            <w:r w:rsidRPr="004D7D96">
              <w:t xml:space="preserve">Henning S. Vilhelmsen </w:t>
            </w:r>
            <w:r w:rsidRPr="00BC1D1B">
              <w:rPr>
                <w:sz w:val="18"/>
              </w:rPr>
              <w:t>(AMR)</w:t>
            </w:r>
          </w:p>
        </w:tc>
      </w:tr>
      <w:tr w:rsidR="009B6CE1" w:rsidRPr="004D7D96" w:rsidTr="00DC06F9">
        <w:tc>
          <w:tcPr>
            <w:tcW w:w="4219" w:type="dxa"/>
          </w:tcPr>
          <w:p w:rsidR="009B6CE1" w:rsidRPr="004D7D96" w:rsidRDefault="00B53EA1" w:rsidP="004D7D96">
            <w:r w:rsidRPr="004D7D96">
              <w:t xml:space="preserve">Jørgen Refslund </w:t>
            </w:r>
            <w:r w:rsidRPr="00BC1D1B">
              <w:rPr>
                <w:sz w:val="18"/>
              </w:rPr>
              <w:t>(A</w:t>
            </w:r>
            <w:r w:rsidR="008B5E57" w:rsidRPr="00BC1D1B">
              <w:rPr>
                <w:sz w:val="18"/>
              </w:rPr>
              <w:t>MK</w:t>
            </w:r>
            <w:r w:rsidRPr="00BC1D1B">
              <w:rPr>
                <w:sz w:val="18"/>
              </w:rPr>
              <w:t>)</w:t>
            </w:r>
          </w:p>
        </w:tc>
        <w:tc>
          <w:tcPr>
            <w:tcW w:w="4649" w:type="dxa"/>
          </w:tcPr>
          <w:p w:rsidR="009B6CE1" w:rsidRPr="004D7D96" w:rsidRDefault="000B129D" w:rsidP="004D7D96">
            <w:r w:rsidRPr="004D7D96">
              <w:t xml:space="preserve">Kim T. Østergaard </w:t>
            </w:r>
            <w:r w:rsidR="00BA2AE3" w:rsidRPr="00BC1D1B">
              <w:rPr>
                <w:sz w:val="18"/>
              </w:rPr>
              <w:t>(AMR)</w:t>
            </w:r>
          </w:p>
        </w:tc>
      </w:tr>
    </w:tbl>
    <w:p w:rsidR="00194DE2" w:rsidRPr="004D7D96" w:rsidRDefault="00194DE2" w:rsidP="004D7D96"/>
    <w:p w:rsidR="00AA24AC" w:rsidRPr="004D7D96" w:rsidRDefault="00AA24AC" w:rsidP="004D7D96"/>
    <w:p w:rsidR="00194DE2" w:rsidRPr="004D7D96" w:rsidRDefault="00194DE2" w:rsidP="004D7D96"/>
    <w:p w:rsidR="00194DE2" w:rsidRPr="004D7D96" w:rsidRDefault="00194DE2" w:rsidP="004D7D96">
      <w:pPr>
        <w:sectPr w:rsidR="00194DE2" w:rsidRPr="004D7D96" w:rsidSect="00FA3414">
          <w:headerReference w:type="even" r:id="rId8"/>
          <w:headerReference w:type="default" r:id="rId9"/>
          <w:footerReference w:type="even" r:id="rId10"/>
          <w:pgSz w:w="11907" w:h="16840" w:code="9"/>
          <w:pgMar w:top="2098" w:right="1814" w:bottom="1134" w:left="1814" w:header="2155" w:footer="709" w:gutter="0"/>
          <w:pgNumType w:start="1"/>
          <w:cols w:space="708"/>
          <w:titlePg/>
          <w:docGrid w:linePitch="326"/>
        </w:sectPr>
      </w:pPr>
    </w:p>
    <w:p w:rsidR="00EE2EA9" w:rsidRPr="004D7D96" w:rsidRDefault="00EE2EA9" w:rsidP="004D7D96"/>
    <w:p w:rsidR="0030746E" w:rsidRPr="0030746E" w:rsidRDefault="0030746E" w:rsidP="0030746E"/>
    <w:p w:rsidR="00B041DD" w:rsidRPr="00114A93" w:rsidRDefault="00EE6194" w:rsidP="00E96E92">
      <w:pPr>
        <w:pStyle w:val="Overskrift1"/>
        <w:numPr>
          <w:ilvl w:val="0"/>
          <w:numId w:val="1"/>
        </w:numPr>
      </w:pPr>
      <w:bookmarkStart w:id="5" w:name="_Toc373390367"/>
      <w:r w:rsidRPr="00114A93">
        <w:t>Godkendelse af referat</w:t>
      </w:r>
      <w:bookmarkEnd w:id="5"/>
    </w:p>
    <w:p w:rsidR="00B041DD" w:rsidRPr="004D7D96" w:rsidRDefault="00B041DD" w:rsidP="004D7D96"/>
    <w:p w:rsidR="00B041DD" w:rsidRPr="00EC31A2" w:rsidRDefault="00B041DD" w:rsidP="004D7D96">
      <w:pPr>
        <w:rPr>
          <w:u w:val="single"/>
        </w:rPr>
      </w:pPr>
      <w:r w:rsidRPr="00EC31A2">
        <w:rPr>
          <w:u w:val="single"/>
        </w:rPr>
        <w:t>Sagsfremstilling</w:t>
      </w:r>
    </w:p>
    <w:p w:rsidR="00CE0580" w:rsidRPr="004D7D96" w:rsidRDefault="007B34E3" w:rsidP="004D7D96">
      <w:r w:rsidRPr="004D7D96">
        <w:t>Der foreligger referat fra møde</w:t>
      </w:r>
      <w:r w:rsidR="00436010">
        <w:t>rne</w:t>
      </w:r>
      <w:r w:rsidRPr="004D7D96">
        <w:t xml:space="preserve"> den </w:t>
      </w:r>
      <w:r w:rsidR="00EC7CC3">
        <w:t>27.8.2013</w:t>
      </w:r>
      <w:r w:rsidR="004D5DFD">
        <w:t>, 30.8.2013</w:t>
      </w:r>
      <w:r w:rsidR="00F108E3">
        <w:t>, 9.9.2013 og 13.11.2013.</w:t>
      </w:r>
    </w:p>
    <w:p w:rsidR="00CE0580" w:rsidRPr="004D7D96" w:rsidRDefault="00CE0580" w:rsidP="004D7D96"/>
    <w:p w:rsidR="00B041DD" w:rsidRPr="00EC31A2" w:rsidRDefault="00B041DD" w:rsidP="004D7D96">
      <w:pPr>
        <w:rPr>
          <w:u w:val="single"/>
        </w:rPr>
      </w:pPr>
      <w:r w:rsidRPr="00EC31A2">
        <w:rPr>
          <w:u w:val="single"/>
        </w:rPr>
        <w:t>Indstilling</w:t>
      </w:r>
    </w:p>
    <w:p w:rsidR="00B041DD" w:rsidRPr="004D7D96" w:rsidRDefault="005C5C68" w:rsidP="004D7D96">
      <w:r w:rsidRPr="004D7D96">
        <w:t xml:space="preserve">Til </w:t>
      </w:r>
      <w:r w:rsidR="00EE6194" w:rsidRPr="004D7D96">
        <w:t>godkendelse</w:t>
      </w:r>
      <w:r w:rsidR="00CE0580" w:rsidRPr="004D7D96">
        <w:t>.</w:t>
      </w:r>
    </w:p>
    <w:p w:rsidR="00DB7633" w:rsidRPr="004D7D96" w:rsidRDefault="00DB7633" w:rsidP="004D7D96"/>
    <w:p w:rsidR="00B041DD" w:rsidRPr="00EC31A2" w:rsidRDefault="00B041DD" w:rsidP="004D7D96">
      <w:pPr>
        <w:rPr>
          <w:u w:val="single"/>
        </w:rPr>
      </w:pPr>
      <w:r w:rsidRPr="00EC31A2">
        <w:rPr>
          <w:u w:val="single"/>
        </w:rPr>
        <w:t>Beslutning</w:t>
      </w:r>
    </w:p>
    <w:p w:rsidR="00DE7BCE" w:rsidRDefault="009C46FC" w:rsidP="004D7D96">
      <w:r>
        <w:t>Godkendt.</w:t>
      </w:r>
    </w:p>
    <w:p w:rsidR="0051639A" w:rsidRDefault="0051639A" w:rsidP="004D7D96"/>
    <w:p w:rsidR="001B2505" w:rsidRPr="00114A93" w:rsidRDefault="00BA447E" w:rsidP="00E96E92">
      <w:pPr>
        <w:pStyle w:val="Overskrift1"/>
        <w:numPr>
          <w:ilvl w:val="0"/>
          <w:numId w:val="1"/>
        </w:numPr>
      </w:pPr>
      <w:bookmarkStart w:id="6" w:name="_Toc373390368"/>
      <w:r w:rsidRPr="00114A93">
        <w:t>Økonomi</w:t>
      </w:r>
      <w:r w:rsidR="001B2505" w:rsidRPr="00114A93">
        <w:t>.</w:t>
      </w:r>
      <w:bookmarkEnd w:id="6"/>
    </w:p>
    <w:p w:rsidR="001B2505" w:rsidRPr="004D7D96" w:rsidRDefault="001B2505" w:rsidP="004D7D96"/>
    <w:p w:rsidR="001B2505" w:rsidRPr="00EC31A2" w:rsidRDefault="001B2505" w:rsidP="004D7D96">
      <w:pPr>
        <w:rPr>
          <w:u w:val="single"/>
        </w:rPr>
      </w:pPr>
      <w:r w:rsidRPr="00EC31A2">
        <w:rPr>
          <w:u w:val="single"/>
        </w:rPr>
        <w:t>Sagsfremstilling</w:t>
      </w:r>
    </w:p>
    <w:p w:rsidR="006F6754" w:rsidRDefault="00E8594F" w:rsidP="004D7D96">
      <w:r w:rsidRPr="004D7D96">
        <w:t>Der orienteres om den økonomiske situation</w:t>
      </w:r>
      <w:r w:rsidR="00EC5A03">
        <w:t xml:space="preserve"> </w:t>
      </w:r>
      <w:r w:rsidR="00E4210B">
        <w:t>generelt</w:t>
      </w:r>
      <w:r w:rsidR="006F6754">
        <w:t xml:space="preserve"> for hhv. Arbejdsma</w:t>
      </w:r>
      <w:r w:rsidR="006F6754">
        <w:t>r</w:t>
      </w:r>
      <w:r w:rsidR="006F6754">
        <w:t>kedsudvalget og Social- og Sundhedsudvalget.</w:t>
      </w:r>
    </w:p>
    <w:p w:rsidR="006F6754" w:rsidRDefault="006F6754" w:rsidP="004D7D96"/>
    <w:p w:rsidR="001B2505" w:rsidRPr="00EC31A2" w:rsidRDefault="001B2505" w:rsidP="004D7D96">
      <w:pPr>
        <w:rPr>
          <w:u w:val="single"/>
        </w:rPr>
      </w:pPr>
      <w:r w:rsidRPr="00EC31A2">
        <w:rPr>
          <w:u w:val="single"/>
        </w:rPr>
        <w:t>Indstilling</w:t>
      </w:r>
    </w:p>
    <w:p w:rsidR="001B2505" w:rsidRPr="004D7D96" w:rsidRDefault="001B2505" w:rsidP="004D7D96">
      <w:r w:rsidRPr="004D7D96">
        <w:t>Til orientering/drøftelse.</w:t>
      </w:r>
    </w:p>
    <w:p w:rsidR="001B2505" w:rsidRDefault="001B2505" w:rsidP="004D7D96"/>
    <w:p w:rsidR="006413F7" w:rsidRPr="00EC7CC3" w:rsidRDefault="006413F7" w:rsidP="004D7D96">
      <w:pPr>
        <w:rPr>
          <w:u w:val="single"/>
        </w:rPr>
      </w:pPr>
      <w:r w:rsidRPr="00EC7CC3">
        <w:rPr>
          <w:u w:val="single"/>
        </w:rPr>
        <w:t>Bilag</w:t>
      </w:r>
    </w:p>
    <w:p w:rsidR="006413F7" w:rsidRDefault="000A0061" w:rsidP="004D7D96">
      <w:r>
        <w:t>1. Social- og Sundhedsudvalget budgetopfølgning 31.8.2013</w:t>
      </w:r>
    </w:p>
    <w:p w:rsidR="000A0061" w:rsidRDefault="000A0061" w:rsidP="004D7D96">
      <w:r>
        <w:t>2. Arbejdsmarkedsudvalget budgetopfølgning 31.8.2013</w:t>
      </w:r>
    </w:p>
    <w:p w:rsidR="000A0061" w:rsidRDefault="000A0061" w:rsidP="004D7D96">
      <w:r>
        <w:t>3. Personoversigt august 2013</w:t>
      </w:r>
    </w:p>
    <w:p w:rsidR="00EC7CC3" w:rsidRPr="004D7D96" w:rsidRDefault="00EC7CC3" w:rsidP="004D7D96"/>
    <w:p w:rsidR="005C5C68" w:rsidRDefault="005C5C68" w:rsidP="004D7D96">
      <w:pPr>
        <w:rPr>
          <w:u w:val="single"/>
        </w:rPr>
      </w:pPr>
      <w:r w:rsidRPr="00EC31A2">
        <w:rPr>
          <w:u w:val="single"/>
        </w:rPr>
        <w:t>Beslutning</w:t>
      </w:r>
    </w:p>
    <w:p w:rsidR="001115F7" w:rsidRDefault="009C46FC" w:rsidP="004D7D96">
      <w:r>
        <w:t>På nuværende tidspunkt forventes budgetoverholdelse på alle områder, dog med et pres på social</w:t>
      </w:r>
      <w:r w:rsidR="00BC4BE1">
        <w:t>området, hvor få omkostningstunge</w:t>
      </w:r>
      <w:r w:rsidR="00590FFA">
        <w:t xml:space="preserve"> sagsforløb</w:t>
      </w:r>
      <w:r>
        <w:t xml:space="preserve"> kan ”vi</w:t>
      </w:r>
      <w:r>
        <w:t>p</w:t>
      </w:r>
      <w:r>
        <w:t>pe” balancen. Der arbejdes til stadighed med at sikre luft i budgettet, så ek</w:t>
      </w:r>
      <w:r>
        <w:t>s</w:t>
      </w:r>
      <w:r>
        <w:t>tra tilgang af dyre sager kan rummes.</w:t>
      </w:r>
    </w:p>
    <w:p w:rsidR="009C46FC" w:rsidRDefault="009C46FC" w:rsidP="004D7D96"/>
    <w:p w:rsidR="009C46FC" w:rsidRPr="009C46FC" w:rsidRDefault="00590FFA" w:rsidP="004D7D96">
      <w:r>
        <w:t>Budget 2014 er under</w:t>
      </w:r>
      <w:r w:rsidR="009C46FC">
        <w:t xml:space="preserve"> pres</w:t>
      </w:r>
      <w:r>
        <w:t xml:space="preserve"> på grund af forventet tilgang af nye borgere, men der er oplæg til politikerne om</w:t>
      </w:r>
      <w:r w:rsidR="00C75E6F">
        <w:t xml:space="preserve"> at foretage vurdering ved forårsopfølgningen</w:t>
      </w:r>
      <w:r w:rsidR="00F20DFA">
        <w:t>,</w:t>
      </w:r>
      <w:r w:rsidR="00C75E6F">
        <w:t xml:space="preserve"> så vi afventer</w:t>
      </w:r>
      <w:r w:rsidR="009C46FC">
        <w:t xml:space="preserve"> den fulde effekt af vores til</w:t>
      </w:r>
      <w:r w:rsidR="00C75E6F">
        <w:t>tag</w:t>
      </w:r>
      <w:r w:rsidR="00F20DFA">
        <w:t>,</w:t>
      </w:r>
      <w:r w:rsidR="00C75E6F">
        <w:t xml:space="preserve"> ligesom der er behov for et stø</w:t>
      </w:r>
      <w:r w:rsidR="00C75E6F">
        <w:t>r</w:t>
      </w:r>
      <w:r w:rsidR="00C75E6F">
        <w:t>re overblik.</w:t>
      </w:r>
    </w:p>
    <w:p w:rsidR="001115F7" w:rsidRDefault="001115F7" w:rsidP="004D7D96">
      <w:pPr>
        <w:rPr>
          <w:u w:val="single"/>
        </w:rPr>
      </w:pPr>
    </w:p>
    <w:p w:rsidR="001115F7" w:rsidRDefault="00EC7CC3" w:rsidP="00E96E92">
      <w:pPr>
        <w:pStyle w:val="Overskrift1"/>
        <w:numPr>
          <w:ilvl w:val="0"/>
          <w:numId w:val="1"/>
        </w:numPr>
      </w:pPr>
      <w:bookmarkStart w:id="7" w:name="_Toc373390369"/>
      <w:r>
        <w:t>Mødeplan 2014</w:t>
      </w:r>
      <w:bookmarkEnd w:id="7"/>
    </w:p>
    <w:p w:rsidR="001115F7" w:rsidRDefault="001115F7" w:rsidP="001115F7"/>
    <w:p w:rsidR="001115F7" w:rsidRPr="0030746E" w:rsidRDefault="001115F7" w:rsidP="001115F7">
      <w:pPr>
        <w:rPr>
          <w:u w:val="single"/>
        </w:rPr>
      </w:pPr>
      <w:r w:rsidRPr="0030746E">
        <w:rPr>
          <w:u w:val="single"/>
        </w:rPr>
        <w:t>Sagsfremstilling</w:t>
      </w:r>
    </w:p>
    <w:p w:rsidR="007901E0" w:rsidRDefault="001115F7" w:rsidP="001115F7">
      <w:r>
        <w:t>De</w:t>
      </w:r>
      <w:r w:rsidR="00EC7CC3">
        <w:t>t foreslås, at møderne som hidtil lægges 1 gang i kvartalet (ordinære m</w:t>
      </w:r>
      <w:r w:rsidR="00EC7CC3">
        <w:t>ø</w:t>
      </w:r>
      <w:r w:rsidR="00EC7CC3">
        <w:t>der) mandage fra kl. 8-12.</w:t>
      </w:r>
    </w:p>
    <w:p w:rsidR="007901E0" w:rsidRDefault="007901E0" w:rsidP="001115F7">
      <w:r>
        <w:t xml:space="preserve">Følgende datoer foreslås: </w:t>
      </w:r>
      <w:r w:rsidRPr="007901E0">
        <w:t>17.3., 16.6., 29.9. og 15.12.</w:t>
      </w:r>
    </w:p>
    <w:p w:rsidR="001115F7" w:rsidRDefault="001115F7" w:rsidP="001115F7"/>
    <w:p w:rsidR="001115F7" w:rsidRPr="0030746E" w:rsidRDefault="001115F7" w:rsidP="001115F7">
      <w:pPr>
        <w:rPr>
          <w:u w:val="single"/>
        </w:rPr>
      </w:pPr>
      <w:r w:rsidRPr="0030746E">
        <w:rPr>
          <w:u w:val="single"/>
        </w:rPr>
        <w:t>Indstilling</w:t>
      </w:r>
    </w:p>
    <w:p w:rsidR="001115F7" w:rsidRDefault="001115F7" w:rsidP="001115F7">
      <w:r>
        <w:t>Til drøftelse</w:t>
      </w:r>
    </w:p>
    <w:p w:rsidR="001115F7" w:rsidRDefault="001115F7" w:rsidP="001115F7"/>
    <w:p w:rsidR="001115F7" w:rsidRPr="001115F7" w:rsidRDefault="001115F7" w:rsidP="001115F7">
      <w:pPr>
        <w:rPr>
          <w:u w:val="single"/>
        </w:rPr>
      </w:pPr>
      <w:r w:rsidRPr="001115F7">
        <w:rPr>
          <w:u w:val="single"/>
        </w:rPr>
        <w:t>Beslutning</w:t>
      </w:r>
    </w:p>
    <w:p w:rsidR="001115F7" w:rsidRDefault="009C46FC" w:rsidP="001115F7">
      <w:r>
        <w:t>Godkendt.</w:t>
      </w:r>
    </w:p>
    <w:p w:rsidR="001115F7" w:rsidRDefault="001115F7" w:rsidP="001115F7"/>
    <w:p w:rsidR="001115F7" w:rsidRDefault="009415C6" w:rsidP="00E96E92">
      <w:pPr>
        <w:pStyle w:val="Overskrift1"/>
        <w:numPr>
          <w:ilvl w:val="0"/>
          <w:numId w:val="1"/>
        </w:numPr>
      </w:pPr>
      <w:bookmarkStart w:id="8" w:name="_Toc373390370"/>
      <w:r>
        <w:t>Sygefravær</w:t>
      </w:r>
      <w:bookmarkEnd w:id="8"/>
    </w:p>
    <w:p w:rsidR="001115F7" w:rsidRDefault="001115F7" w:rsidP="001115F7"/>
    <w:p w:rsidR="001115F7" w:rsidRPr="0030746E" w:rsidRDefault="001115F7" w:rsidP="001115F7">
      <w:pPr>
        <w:rPr>
          <w:u w:val="single"/>
        </w:rPr>
      </w:pPr>
      <w:r w:rsidRPr="0030746E">
        <w:rPr>
          <w:u w:val="single"/>
        </w:rPr>
        <w:t>Sagsfremstilling</w:t>
      </w:r>
    </w:p>
    <w:p w:rsidR="008D7B1C" w:rsidRDefault="009415C6" w:rsidP="001115F7">
      <w:r>
        <w:t>Af Holstebro Kommunes personalepolitik om Sundhed og Trivsel fremgår, at</w:t>
      </w:r>
    </w:p>
    <w:p w:rsidR="008D7B1C" w:rsidRDefault="008D7B1C" w:rsidP="001115F7"/>
    <w:p w:rsidR="009415C6" w:rsidRDefault="009415C6" w:rsidP="001115F7">
      <w:r w:rsidRPr="009415C6">
        <w:rPr>
          <w:sz w:val="20"/>
        </w:rPr>
        <w:t>”Alle institutioner og afdelinger skal hvert år i december fremlægge en institutionsbaseret sygefraværsstatistik i det lokale MED-udvalg eller på personalemøde med MED-status. Det aftales lokalt, hvordan det skal gøres, og hvordan der følges op på resultatet af sygefravær</w:t>
      </w:r>
      <w:r w:rsidRPr="009415C6">
        <w:rPr>
          <w:sz w:val="20"/>
        </w:rPr>
        <w:t>s</w:t>
      </w:r>
      <w:r w:rsidRPr="009415C6">
        <w:rPr>
          <w:sz w:val="20"/>
        </w:rPr>
        <w:t>statistikken.”</w:t>
      </w:r>
    </w:p>
    <w:p w:rsidR="009415C6" w:rsidRDefault="009415C6" w:rsidP="001115F7"/>
    <w:p w:rsidR="009415C6" w:rsidRDefault="009415C6" w:rsidP="001115F7">
      <w:r>
        <w:t>Forud for de kommende lokale drøftelser vedlægges til FællesMEDs orient</w:t>
      </w:r>
      <w:r>
        <w:t>e</w:t>
      </w:r>
      <w:r>
        <w:t>ring overordnet oversigt.</w:t>
      </w:r>
    </w:p>
    <w:p w:rsidR="009415C6" w:rsidRDefault="009415C6" w:rsidP="001115F7"/>
    <w:p w:rsidR="001115F7" w:rsidRPr="0030746E" w:rsidRDefault="001115F7" w:rsidP="001115F7">
      <w:pPr>
        <w:rPr>
          <w:u w:val="single"/>
        </w:rPr>
      </w:pPr>
      <w:r w:rsidRPr="0030746E">
        <w:rPr>
          <w:u w:val="single"/>
        </w:rPr>
        <w:t>Indstilling</w:t>
      </w:r>
    </w:p>
    <w:p w:rsidR="001115F7" w:rsidRDefault="009415C6" w:rsidP="001115F7">
      <w:r>
        <w:t>Til orientering.</w:t>
      </w:r>
    </w:p>
    <w:p w:rsidR="001115F7" w:rsidRDefault="001115F7" w:rsidP="001115F7"/>
    <w:p w:rsidR="001115F7" w:rsidRPr="0030746E" w:rsidRDefault="001115F7" w:rsidP="001115F7">
      <w:pPr>
        <w:rPr>
          <w:u w:val="single"/>
        </w:rPr>
      </w:pPr>
      <w:r w:rsidRPr="0030746E">
        <w:rPr>
          <w:u w:val="single"/>
        </w:rPr>
        <w:t>Bilag</w:t>
      </w:r>
    </w:p>
    <w:p w:rsidR="00DE4E7D" w:rsidRDefault="009415C6" w:rsidP="009415C6">
      <w:r>
        <w:t>Sygefraværsrapport</w:t>
      </w:r>
      <w:r w:rsidR="00C23883">
        <w:t xml:space="preserve"> 1.1.-31.10.2013</w:t>
      </w:r>
    </w:p>
    <w:p w:rsidR="001115F7" w:rsidRDefault="001115F7" w:rsidP="001115F7"/>
    <w:p w:rsidR="001115F7" w:rsidRPr="001115F7" w:rsidRDefault="001115F7" w:rsidP="001115F7">
      <w:pPr>
        <w:rPr>
          <w:u w:val="single"/>
        </w:rPr>
      </w:pPr>
      <w:r w:rsidRPr="001115F7">
        <w:rPr>
          <w:u w:val="single"/>
        </w:rPr>
        <w:t>Beslutning</w:t>
      </w:r>
    </w:p>
    <w:p w:rsidR="001115F7" w:rsidRDefault="00063E04" w:rsidP="001115F7">
      <w:r>
        <w:t>Til efterretning.</w:t>
      </w:r>
    </w:p>
    <w:p w:rsidR="00063E04" w:rsidRDefault="00063E04" w:rsidP="001115F7">
      <w:r>
        <w:t>Detaljerede fraværsrapporter skal drøftes i de enkelte LokalMED.</w:t>
      </w:r>
      <w:r w:rsidR="00B82B9F">
        <w:t xml:space="preserve"> Der er et fælles ønske om høj grad af fokus på sygefravær</w:t>
      </w:r>
      <w:r w:rsidR="00F20DFA">
        <w:t>,</w:t>
      </w:r>
      <w:r w:rsidR="00B82B9F">
        <w:t xml:space="preserve"> især den arbejdsrelater</w:t>
      </w:r>
      <w:r w:rsidR="00B82B9F">
        <w:t>e</w:t>
      </w:r>
      <w:r w:rsidR="00B82B9F">
        <w:t>de</w:t>
      </w:r>
      <w:r w:rsidR="00F20DFA">
        <w:t>,</w:t>
      </w:r>
      <w:r w:rsidR="00B82B9F">
        <w:t xml:space="preserve"> i forhold til personalepolitikkerne om fokus på meningsfuldhed, håndte</w:t>
      </w:r>
      <w:r w:rsidR="00B82B9F">
        <w:t>r</w:t>
      </w:r>
      <w:r w:rsidR="00B82B9F">
        <w:t>barhed og begribelighed.</w:t>
      </w:r>
    </w:p>
    <w:p w:rsidR="00063E04" w:rsidRDefault="00063E04" w:rsidP="001115F7"/>
    <w:p w:rsidR="0051639A" w:rsidRDefault="00553661" w:rsidP="00553661">
      <w:pPr>
        <w:pStyle w:val="Overskrift1"/>
      </w:pPr>
      <w:bookmarkStart w:id="9" w:name="_Toc373390371"/>
      <w:r>
        <w:t xml:space="preserve">5.    </w:t>
      </w:r>
      <w:r w:rsidR="0051639A" w:rsidRPr="00114A93">
        <w:t>Orientering fra arbejdsmiljøkonsulenter.</w:t>
      </w:r>
      <w:bookmarkEnd w:id="9"/>
    </w:p>
    <w:p w:rsidR="00553661" w:rsidRDefault="00553661" w:rsidP="00553661"/>
    <w:p w:rsidR="00553661" w:rsidRPr="00EC31A2" w:rsidRDefault="00553661" w:rsidP="00553661">
      <w:pPr>
        <w:rPr>
          <w:u w:val="single"/>
        </w:rPr>
      </w:pPr>
      <w:r w:rsidRPr="00EC31A2">
        <w:rPr>
          <w:u w:val="single"/>
        </w:rPr>
        <w:t>Sagsfremstilling</w:t>
      </w:r>
    </w:p>
    <w:p w:rsidR="00553661" w:rsidRDefault="00553661" w:rsidP="00553661">
      <w:r>
        <w:t>Generel orientering fra arbejdsmiljøkonsulenterne.</w:t>
      </w:r>
    </w:p>
    <w:p w:rsidR="00553661" w:rsidRDefault="00553661" w:rsidP="00553661"/>
    <w:p w:rsidR="00553661" w:rsidRPr="008E109D" w:rsidRDefault="005A542D" w:rsidP="00553661">
      <w:r>
        <w:t xml:space="preserve">Desuden vedlægges oversigt over arbejdsskader – aftalt årlig orientering - for perioden </w:t>
      </w:r>
      <w:r w:rsidRPr="008E109D">
        <w:t xml:space="preserve">1.1.2009 – 10.10.2013 fordelt på hhv. </w:t>
      </w:r>
    </w:p>
    <w:p w:rsidR="00553661" w:rsidRPr="008E109D" w:rsidRDefault="00553661" w:rsidP="00553661"/>
    <w:p w:rsidR="00553661" w:rsidRPr="008E109D" w:rsidRDefault="00553661" w:rsidP="00553661">
      <w:pPr>
        <w:numPr>
          <w:ilvl w:val="0"/>
          <w:numId w:val="5"/>
        </w:numPr>
      </w:pPr>
      <w:r w:rsidRPr="008E109D">
        <w:t xml:space="preserve">forventet fravær </w:t>
      </w:r>
    </w:p>
    <w:p w:rsidR="00553661" w:rsidRPr="008E109D" w:rsidRDefault="00553661" w:rsidP="00553661">
      <w:pPr>
        <w:numPr>
          <w:ilvl w:val="0"/>
          <w:numId w:val="5"/>
        </w:numPr>
      </w:pPr>
      <w:r w:rsidRPr="008E109D">
        <w:t>arbejdsgiver</w:t>
      </w:r>
    </w:p>
    <w:p w:rsidR="00553661" w:rsidRPr="008E109D" w:rsidRDefault="00553661" w:rsidP="00553661">
      <w:pPr>
        <w:numPr>
          <w:ilvl w:val="0"/>
          <w:numId w:val="5"/>
        </w:numPr>
      </w:pPr>
      <w:r w:rsidRPr="008E109D">
        <w:t>skadekategori</w:t>
      </w:r>
    </w:p>
    <w:p w:rsidR="00553661" w:rsidRDefault="00553661" w:rsidP="00553661"/>
    <w:p w:rsidR="00553661" w:rsidRPr="0030746E" w:rsidRDefault="00553661" w:rsidP="00553661">
      <w:pPr>
        <w:rPr>
          <w:u w:val="single"/>
        </w:rPr>
      </w:pPr>
      <w:r w:rsidRPr="0030746E">
        <w:rPr>
          <w:u w:val="single"/>
        </w:rPr>
        <w:t>Indstilling</w:t>
      </w:r>
    </w:p>
    <w:p w:rsidR="00553661" w:rsidRDefault="00553661" w:rsidP="00553661">
      <w:r>
        <w:t>Til orientering.</w:t>
      </w:r>
    </w:p>
    <w:p w:rsidR="0036568E" w:rsidRDefault="0036568E" w:rsidP="00553661">
      <w:pPr>
        <w:rPr>
          <w:u w:val="single"/>
        </w:rPr>
      </w:pPr>
    </w:p>
    <w:p w:rsidR="00553661" w:rsidRPr="0030746E" w:rsidRDefault="00553661" w:rsidP="00553661">
      <w:pPr>
        <w:rPr>
          <w:u w:val="single"/>
        </w:rPr>
      </w:pPr>
      <w:r w:rsidRPr="0030746E">
        <w:rPr>
          <w:u w:val="single"/>
        </w:rPr>
        <w:t>Bilag</w:t>
      </w:r>
    </w:p>
    <w:p w:rsidR="00553661" w:rsidRDefault="00553661" w:rsidP="00553661">
      <w:r>
        <w:t>Udtræk vedr. arbejdsskader 1.1.-10.10.2013</w:t>
      </w:r>
    </w:p>
    <w:p w:rsidR="00553661" w:rsidRDefault="00553661" w:rsidP="00553661"/>
    <w:p w:rsidR="00553661" w:rsidRPr="00EC31A2" w:rsidRDefault="00553661" w:rsidP="00553661">
      <w:pPr>
        <w:rPr>
          <w:u w:val="single"/>
        </w:rPr>
      </w:pPr>
      <w:r w:rsidRPr="00EC31A2">
        <w:rPr>
          <w:u w:val="single"/>
        </w:rPr>
        <w:t>Beslutning</w:t>
      </w:r>
    </w:p>
    <w:p w:rsidR="00063E04" w:rsidRDefault="00063E04" w:rsidP="00063E04"/>
    <w:p w:rsidR="00063E04" w:rsidRDefault="00063E04" w:rsidP="00063E04">
      <w:r>
        <w:t>Indsatsområde social kapital skydes i</w:t>
      </w:r>
      <w:r w:rsidR="0036568E">
        <w:t xml:space="preserve"> gang i 2014 – og temaet skal således være hovedpunktet på første F Med møde i 2014. Alle opfordres til at overv</w:t>
      </w:r>
      <w:r w:rsidR="0036568E">
        <w:t>e</w:t>
      </w:r>
      <w:r w:rsidR="0036568E">
        <w:t>je indsatsområder.</w:t>
      </w:r>
    </w:p>
    <w:p w:rsidR="0036568E" w:rsidRDefault="0036568E" w:rsidP="00063E04">
      <w:r>
        <w:t>Der orienteres om temadage om social</w:t>
      </w:r>
      <w:r w:rsidR="00F20DFA">
        <w:t xml:space="preserve"> </w:t>
      </w:r>
      <w:r>
        <w:t>kapital udbudt via HR-Udvikling.</w:t>
      </w:r>
    </w:p>
    <w:p w:rsidR="0036568E" w:rsidRDefault="0036568E" w:rsidP="00063E04"/>
    <w:p w:rsidR="00063E04" w:rsidRDefault="00063E04" w:rsidP="00063E04">
      <w:r>
        <w:t>Der er overordnede rammer for forståelse og håndtering af vold og trusler om vold på vej – behandles på HovedMED i denne uge.</w:t>
      </w:r>
      <w:r w:rsidR="0036568E">
        <w:t xml:space="preserve"> Punktet skal efterfølge</w:t>
      </w:r>
      <w:r w:rsidR="0036568E">
        <w:t>n</w:t>
      </w:r>
      <w:r w:rsidR="0036568E">
        <w:t>de drøftes i F Med i forhold til evt. justeringer i Social og Arbejdsmarked.</w:t>
      </w:r>
    </w:p>
    <w:p w:rsidR="0036568E" w:rsidRDefault="0036568E" w:rsidP="00063E04"/>
    <w:p w:rsidR="00063E04" w:rsidRDefault="00063E04" w:rsidP="00063E04">
      <w:r>
        <w:t>Der er udsendt nyt kursuskatalog</w:t>
      </w:r>
      <w:r w:rsidR="0036568E">
        <w:t xml:space="preserve"> fra HR- Udvikling om forskellige temaer</w:t>
      </w:r>
      <w:r>
        <w:t xml:space="preserve"> – opmærksomheden henledes på kursus i ”Indberetning af arbejdsskader i I</w:t>
      </w:r>
      <w:r>
        <w:t>n</w:t>
      </w:r>
      <w:r>
        <w:t>suBiz”.</w:t>
      </w:r>
    </w:p>
    <w:p w:rsidR="00063E04" w:rsidRDefault="00063E04" w:rsidP="00063E04"/>
    <w:p w:rsidR="00063E04" w:rsidRDefault="00063E04" w:rsidP="00063E04">
      <w:r>
        <w:t>Orientering om arbejdsskader tages til efterregning, idet der udtrykkes glæde over, at fravær i forb</w:t>
      </w:r>
      <w:r w:rsidR="00F20DFA">
        <w:t>indelse</w:t>
      </w:r>
      <w:r>
        <w:t xml:space="preserve"> med arbejdsskader langt overvejende kun varer få dage. Ros til kolleger og ledere for at skabe arbejdspladser, hvor det er godt at være.</w:t>
      </w:r>
    </w:p>
    <w:p w:rsidR="0036568E" w:rsidRDefault="00063E04" w:rsidP="0036568E">
      <w:r>
        <w:t>Det er vigtigt kontinuerligt at have fokus på procedurer – og de SKAL ove</w:t>
      </w:r>
      <w:r>
        <w:t>r</w:t>
      </w:r>
      <w:r>
        <w:t>holdes.</w:t>
      </w:r>
    </w:p>
    <w:p w:rsidR="0036568E" w:rsidRDefault="0036568E" w:rsidP="0036568E">
      <w:r>
        <w:t>Det er væsentligt, at der er fokus på læring af konkrete situationer med for</w:t>
      </w:r>
      <w:r>
        <w:t>e</w:t>
      </w:r>
      <w:r>
        <w:t>byggelse for øje.</w:t>
      </w:r>
    </w:p>
    <w:p w:rsidR="00553661" w:rsidRDefault="00553661" w:rsidP="00553661"/>
    <w:p w:rsidR="00553661" w:rsidRDefault="00553661" w:rsidP="00553661"/>
    <w:p w:rsidR="00553661" w:rsidRDefault="00553661" w:rsidP="00553661">
      <w:pPr>
        <w:pStyle w:val="Overskrift1"/>
      </w:pPr>
      <w:bookmarkStart w:id="10" w:name="_Toc373390372"/>
      <w:r>
        <w:t xml:space="preserve">6.   </w:t>
      </w:r>
      <w:r w:rsidR="003B436E" w:rsidRPr="003B436E">
        <w:t>Kontanthjælpsreform og økonomiske konsekvenser som følge af ændringer i statsrefusion og ændrede driftslofter til aktivering og me</w:t>
      </w:r>
      <w:r w:rsidR="003B436E" w:rsidRPr="003B436E">
        <w:t>n</w:t>
      </w:r>
      <w:r w:rsidR="003B436E" w:rsidRPr="003B436E">
        <w:t>tor</w:t>
      </w:r>
      <w:bookmarkEnd w:id="10"/>
    </w:p>
    <w:p w:rsidR="00553661" w:rsidRDefault="00553661" w:rsidP="00553661"/>
    <w:p w:rsidR="00553661" w:rsidRPr="0030746E" w:rsidRDefault="00553661" w:rsidP="00553661">
      <w:pPr>
        <w:rPr>
          <w:u w:val="single"/>
        </w:rPr>
      </w:pPr>
      <w:r w:rsidRPr="0030746E">
        <w:rPr>
          <w:u w:val="single"/>
        </w:rPr>
        <w:t>Sagsfremstilling</w:t>
      </w:r>
    </w:p>
    <w:p w:rsidR="003B436E" w:rsidRDefault="003B436E" w:rsidP="003B436E">
      <w:pPr>
        <w:pStyle w:val="Default"/>
        <w:rPr>
          <w:rFonts w:ascii="Arial" w:hAnsi="Arial" w:cs="Arial"/>
        </w:rPr>
      </w:pPr>
      <w:r w:rsidRPr="0061633E">
        <w:rPr>
          <w:rFonts w:ascii="Arial" w:hAnsi="Arial" w:cs="Arial"/>
        </w:rPr>
        <w:t>Den 1. januar 2014 træder en ny reform af kontanthjælpssystemet i kraft. Der er tale om en reform af både indsatsen i jobcenter</w:t>
      </w:r>
      <w:r>
        <w:rPr>
          <w:rFonts w:ascii="Arial" w:hAnsi="Arial" w:cs="Arial"/>
        </w:rPr>
        <w:t>et og forsørgelsesydelserne i Y</w:t>
      </w:r>
      <w:r w:rsidRPr="0061633E">
        <w:rPr>
          <w:rFonts w:ascii="Arial" w:hAnsi="Arial" w:cs="Arial"/>
        </w:rPr>
        <w:t>delses</w:t>
      </w:r>
      <w:r w:rsidR="00875DC0">
        <w:rPr>
          <w:rFonts w:ascii="Arial" w:hAnsi="Arial" w:cs="Arial"/>
        </w:rPr>
        <w:t>kontoret</w:t>
      </w:r>
      <w:r w:rsidRPr="0061633E">
        <w:rPr>
          <w:rFonts w:ascii="Arial" w:hAnsi="Arial" w:cs="Arial"/>
        </w:rPr>
        <w:t xml:space="preserve">. </w:t>
      </w:r>
    </w:p>
    <w:p w:rsidR="003B436E" w:rsidRDefault="003B436E" w:rsidP="003B436E">
      <w:pPr>
        <w:pStyle w:val="Default"/>
        <w:rPr>
          <w:rFonts w:ascii="Arial" w:hAnsi="Arial" w:cs="Arial"/>
        </w:rPr>
      </w:pPr>
    </w:p>
    <w:p w:rsidR="003B436E" w:rsidRPr="00501A79" w:rsidRDefault="003B436E" w:rsidP="003B436E">
      <w:pPr>
        <w:rPr>
          <w:rFonts w:cs="Arial"/>
        </w:rPr>
      </w:pPr>
      <w:r>
        <w:rPr>
          <w:rFonts w:cs="Arial"/>
        </w:rPr>
        <w:t xml:space="preserve">Sigtet med reformen er, at flere får en stabil tilknytning til arbejdsmarkedet. </w:t>
      </w:r>
      <w:r w:rsidRPr="00282EFC">
        <w:rPr>
          <w:rFonts w:cs="Arial"/>
        </w:rPr>
        <w:t>Unge skal have en målrettet indsats, der kan hjælpe dem i gang med en u</w:t>
      </w:r>
      <w:r w:rsidRPr="00282EFC">
        <w:rPr>
          <w:rFonts w:cs="Arial"/>
        </w:rPr>
        <w:t>d</w:t>
      </w:r>
      <w:r w:rsidRPr="00282EFC">
        <w:rPr>
          <w:rFonts w:cs="Arial"/>
        </w:rPr>
        <w:t xml:space="preserve">dannelse. </w:t>
      </w:r>
      <w:r>
        <w:rPr>
          <w:rFonts w:cs="Arial"/>
        </w:rPr>
        <w:t>Voksne over 30 år og unge med en erhvervskompetencegivende uddannelse</w:t>
      </w:r>
      <w:r w:rsidRPr="00282EFC">
        <w:rPr>
          <w:rFonts w:cs="Arial"/>
        </w:rPr>
        <w:t xml:space="preserve">, der kan arbejde, skal mødes med klare krav og forventninger om, at de skal i </w:t>
      </w:r>
      <w:r>
        <w:rPr>
          <w:rFonts w:cs="Arial"/>
        </w:rPr>
        <w:t xml:space="preserve">ordinært </w:t>
      </w:r>
      <w:r w:rsidRPr="00282EFC">
        <w:rPr>
          <w:rFonts w:cs="Arial"/>
        </w:rPr>
        <w:t xml:space="preserve">arbejde eller </w:t>
      </w:r>
      <w:r>
        <w:rPr>
          <w:rFonts w:cs="Arial"/>
        </w:rPr>
        <w:t>arbejde for deres ydelse. U</w:t>
      </w:r>
      <w:r w:rsidRPr="00282EFC">
        <w:rPr>
          <w:rFonts w:cs="Arial"/>
        </w:rPr>
        <w:t>dsatt</w:t>
      </w:r>
      <w:r>
        <w:rPr>
          <w:rFonts w:cs="Arial"/>
        </w:rPr>
        <w:t>e ka</w:t>
      </w:r>
      <w:r>
        <w:rPr>
          <w:rFonts w:cs="Arial"/>
        </w:rPr>
        <w:t>n</w:t>
      </w:r>
      <w:r>
        <w:rPr>
          <w:rFonts w:cs="Arial"/>
        </w:rPr>
        <w:t xml:space="preserve">didater </w:t>
      </w:r>
      <w:r w:rsidRPr="00282EFC">
        <w:rPr>
          <w:rFonts w:cs="Arial"/>
        </w:rPr>
        <w:t>skal have en tværfaglig og helhedsorienteret inds</w:t>
      </w:r>
      <w:r>
        <w:rPr>
          <w:rFonts w:cs="Arial"/>
        </w:rPr>
        <w:t>ats, der kan hjælpe dem videre</w:t>
      </w:r>
      <w:r w:rsidRPr="00282EFC">
        <w:rPr>
          <w:rFonts w:cs="Arial"/>
        </w:rPr>
        <w:t>, så de på sigt kan komme i gang med en uddannelse eller komme i arbejde.</w:t>
      </w:r>
    </w:p>
    <w:p w:rsidR="003B436E" w:rsidRDefault="003B436E" w:rsidP="003B436E">
      <w:pPr>
        <w:rPr>
          <w:rFonts w:cs="Arial"/>
        </w:rPr>
      </w:pPr>
    </w:p>
    <w:p w:rsidR="003B436E" w:rsidRPr="004C302E" w:rsidRDefault="003B436E" w:rsidP="003B436E">
      <w:pPr>
        <w:rPr>
          <w:rFonts w:cs="Arial"/>
          <w:u w:val="single"/>
        </w:rPr>
      </w:pPr>
      <w:r w:rsidRPr="004C302E">
        <w:rPr>
          <w:rFonts w:cs="Arial"/>
          <w:u w:val="single"/>
        </w:rPr>
        <w:t>Reformens betydning for organisering og medarbejdernes opgaver</w:t>
      </w:r>
    </w:p>
    <w:p w:rsidR="003B436E" w:rsidRDefault="003B436E" w:rsidP="003B436E">
      <w:pPr>
        <w:rPr>
          <w:rFonts w:cs="Arial"/>
        </w:rPr>
      </w:pPr>
      <w:r>
        <w:rPr>
          <w:rFonts w:cs="Arial"/>
        </w:rPr>
        <w:lastRenderedPageBreak/>
        <w:t>Ændringer i tilbud til de ledige fører også til behov for organisatoriske ændri</w:t>
      </w:r>
      <w:r>
        <w:rPr>
          <w:rFonts w:cs="Arial"/>
        </w:rPr>
        <w:t>n</w:t>
      </w:r>
      <w:r>
        <w:rPr>
          <w:rFonts w:cs="Arial"/>
        </w:rPr>
        <w:t>ger i Jobcentret og Job &amp; Kompetencecenter Vest, ligesom nogle medarbe</w:t>
      </w:r>
      <w:r>
        <w:rPr>
          <w:rFonts w:cs="Arial"/>
        </w:rPr>
        <w:t>j</w:t>
      </w:r>
      <w:r>
        <w:rPr>
          <w:rFonts w:cs="Arial"/>
        </w:rPr>
        <w:t xml:space="preserve">dere fremadrettet skal varetage nye funktioner. </w:t>
      </w:r>
    </w:p>
    <w:p w:rsidR="003B436E" w:rsidRDefault="003B436E" w:rsidP="003B436E">
      <w:pPr>
        <w:rPr>
          <w:rFonts w:cs="Arial"/>
        </w:rPr>
      </w:pPr>
      <w:r>
        <w:rPr>
          <w:rFonts w:cs="Arial"/>
        </w:rPr>
        <w:t>Nogle funktioner skal endvidere afvikles for at skabe plads til nye – som væ</w:t>
      </w:r>
      <w:r>
        <w:rPr>
          <w:rFonts w:cs="Arial"/>
        </w:rPr>
        <w:t>g</w:t>
      </w:r>
      <w:r>
        <w:rPr>
          <w:rFonts w:cs="Arial"/>
        </w:rPr>
        <w:t>tes i reformen.</w:t>
      </w:r>
    </w:p>
    <w:p w:rsidR="003B436E" w:rsidRDefault="003B436E" w:rsidP="003B436E">
      <w:pPr>
        <w:rPr>
          <w:rFonts w:cs="Arial"/>
        </w:rPr>
      </w:pPr>
    </w:p>
    <w:p w:rsidR="003B436E" w:rsidRPr="004C302E" w:rsidRDefault="003B436E" w:rsidP="003B436E">
      <w:pPr>
        <w:rPr>
          <w:rFonts w:cs="Arial"/>
          <w:u w:val="single"/>
        </w:rPr>
      </w:pPr>
      <w:r w:rsidRPr="009368D2">
        <w:rPr>
          <w:rFonts w:cs="Arial"/>
          <w:u w:val="single"/>
        </w:rPr>
        <w:t>Organisering</w:t>
      </w:r>
    </w:p>
    <w:p w:rsidR="003B436E" w:rsidRPr="00D3404B" w:rsidRDefault="003B436E" w:rsidP="003B436E">
      <w:pPr>
        <w:rPr>
          <w:rFonts w:cs="Arial"/>
        </w:rPr>
      </w:pPr>
      <w:r w:rsidRPr="00D3404B">
        <w:rPr>
          <w:rFonts w:cs="Arial"/>
        </w:rPr>
        <w:t>Det foreslås, at der oprettes en udda</w:t>
      </w:r>
      <w:r>
        <w:rPr>
          <w:rFonts w:cs="Arial"/>
        </w:rPr>
        <w:t>nnelsesenhed – Uddannelsescentret</w:t>
      </w:r>
      <w:r w:rsidRPr="00D3404B">
        <w:rPr>
          <w:rFonts w:cs="Arial"/>
        </w:rPr>
        <w:t xml:space="preserve"> - som en afdeling under Job &amp; Kompetencecenter Vest for unge uddannelse</w:t>
      </w:r>
      <w:r w:rsidRPr="00D3404B">
        <w:rPr>
          <w:rFonts w:cs="Arial"/>
        </w:rPr>
        <w:t>s</w:t>
      </w:r>
      <w:r w:rsidRPr="00D3404B">
        <w:rPr>
          <w:rFonts w:cs="Arial"/>
        </w:rPr>
        <w:t>parate.</w:t>
      </w:r>
    </w:p>
    <w:p w:rsidR="003B436E" w:rsidRDefault="003B436E" w:rsidP="003B436E">
      <w:pPr>
        <w:rPr>
          <w:rFonts w:cs="Arial"/>
        </w:rPr>
      </w:pPr>
      <w:r w:rsidRPr="00D3404B">
        <w:rPr>
          <w:rFonts w:cs="Arial"/>
        </w:rPr>
        <w:t>Målgrupperne skal mødes af medarbejdere, som har særlig viden om må</w:t>
      </w:r>
      <w:r w:rsidRPr="00D3404B">
        <w:rPr>
          <w:rFonts w:cs="Arial"/>
        </w:rPr>
        <w:t>l</w:t>
      </w:r>
      <w:r w:rsidRPr="00D3404B">
        <w:rPr>
          <w:rFonts w:cs="Arial"/>
        </w:rPr>
        <w:t>grupperne og deres behov</w:t>
      </w:r>
      <w:r>
        <w:rPr>
          <w:rFonts w:cs="Arial"/>
        </w:rPr>
        <w:t xml:space="preserve"> og viden om uddannelse</w:t>
      </w:r>
      <w:r w:rsidRPr="00D3404B">
        <w:rPr>
          <w:rFonts w:cs="Arial"/>
        </w:rPr>
        <w:t>. Ungdommens Udda</w:t>
      </w:r>
      <w:r w:rsidRPr="00D3404B">
        <w:rPr>
          <w:rFonts w:cs="Arial"/>
        </w:rPr>
        <w:t>n</w:t>
      </w:r>
      <w:r w:rsidRPr="00D3404B">
        <w:rPr>
          <w:rFonts w:cs="Arial"/>
        </w:rPr>
        <w:t>nelsesvejledning (UU) skal også indgå med medarbejderressourcer i udda</w:t>
      </w:r>
      <w:r w:rsidRPr="00D3404B">
        <w:rPr>
          <w:rFonts w:cs="Arial"/>
        </w:rPr>
        <w:t>n</w:t>
      </w:r>
      <w:r w:rsidRPr="00D3404B">
        <w:rPr>
          <w:rFonts w:cs="Arial"/>
        </w:rPr>
        <w:t>nelsescentret.</w:t>
      </w:r>
      <w:r>
        <w:rPr>
          <w:rFonts w:cs="Arial"/>
        </w:rPr>
        <w:t xml:space="preserve"> De fysiske lokaler skal spejle et uddannelsesmiljø.</w:t>
      </w:r>
    </w:p>
    <w:p w:rsidR="003B436E" w:rsidRDefault="003B436E" w:rsidP="003B436E">
      <w:pPr>
        <w:rPr>
          <w:rFonts w:cs="Arial"/>
        </w:rPr>
      </w:pPr>
    </w:p>
    <w:p w:rsidR="003B436E" w:rsidRPr="00D3404B" w:rsidRDefault="003B436E" w:rsidP="003B436E">
      <w:pPr>
        <w:rPr>
          <w:rFonts w:cs="Arial"/>
        </w:rPr>
      </w:pPr>
      <w:r>
        <w:rPr>
          <w:rFonts w:cs="Arial"/>
        </w:rPr>
        <w:t xml:space="preserve">Unge uddannelsesparate </w:t>
      </w:r>
      <w:r w:rsidR="00875DC0">
        <w:rPr>
          <w:rFonts w:cs="Arial"/>
        </w:rPr>
        <w:t>plus</w:t>
      </w:r>
      <w:r>
        <w:rPr>
          <w:rFonts w:cs="Arial"/>
        </w:rPr>
        <w:t>, der er unge der fortsat vurderes at kunne p</w:t>
      </w:r>
      <w:r>
        <w:rPr>
          <w:rFonts w:cs="Arial"/>
        </w:rPr>
        <w:t>å</w:t>
      </w:r>
      <w:r>
        <w:rPr>
          <w:rFonts w:cs="Arial"/>
        </w:rPr>
        <w:t>begynde en uddannelse inden for et år</w:t>
      </w:r>
      <w:r w:rsidR="00875DC0">
        <w:rPr>
          <w:rFonts w:cs="Arial"/>
        </w:rPr>
        <w:t>,</w:t>
      </w:r>
      <w:r>
        <w:rPr>
          <w:rFonts w:cs="Arial"/>
        </w:rPr>
        <w:t xml:space="preserve"> men hvor det kræver en særlig in</w:t>
      </w:r>
      <w:r>
        <w:rPr>
          <w:rFonts w:cs="Arial"/>
        </w:rPr>
        <w:t>d</w:t>
      </w:r>
      <w:r>
        <w:rPr>
          <w:rFonts w:cs="Arial"/>
        </w:rPr>
        <w:t>sats</w:t>
      </w:r>
      <w:r w:rsidR="00875DC0">
        <w:rPr>
          <w:rFonts w:cs="Arial"/>
        </w:rPr>
        <w:t>,</w:t>
      </w:r>
      <w:r>
        <w:rPr>
          <w:rFonts w:cs="Arial"/>
        </w:rPr>
        <w:t xml:space="preserve"> får tilbud i Ungeindsatsen, men i tæt samarbejde med Uddannelsescen</w:t>
      </w:r>
      <w:r>
        <w:rPr>
          <w:rFonts w:cs="Arial"/>
        </w:rPr>
        <w:t>t</w:t>
      </w:r>
      <w:r>
        <w:rPr>
          <w:rFonts w:cs="Arial"/>
        </w:rPr>
        <w:t>ret.</w:t>
      </w:r>
    </w:p>
    <w:p w:rsidR="003B436E" w:rsidRDefault="003B436E" w:rsidP="003B436E">
      <w:pPr>
        <w:rPr>
          <w:rFonts w:cs="Arial"/>
        </w:rPr>
      </w:pPr>
    </w:p>
    <w:p w:rsidR="003B436E" w:rsidRPr="00D3404B" w:rsidRDefault="003B436E" w:rsidP="003B436E">
      <w:pPr>
        <w:rPr>
          <w:rFonts w:cs="Arial"/>
        </w:rPr>
      </w:pPr>
      <w:r w:rsidRPr="00D3404B">
        <w:rPr>
          <w:rFonts w:cs="Arial"/>
        </w:rPr>
        <w:t>Aktivitetsparate u</w:t>
      </w:r>
      <w:r>
        <w:rPr>
          <w:rFonts w:cs="Arial"/>
        </w:rPr>
        <w:t>nge får ligeledes tilbud i Ungeindsatsen men i tæt sama</w:t>
      </w:r>
      <w:r>
        <w:rPr>
          <w:rFonts w:cs="Arial"/>
        </w:rPr>
        <w:t>r</w:t>
      </w:r>
      <w:r>
        <w:rPr>
          <w:rFonts w:cs="Arial"/>
        </w:rPr>
        <w:t>bejde med Uddannelsescentret.</w:t>
      </w:r>
    </w:p>
    <w:p w:rsidR="003B436E" w:rsidRDefault="003B436E" w:rsidP="003B436E">
      <w:pPr>
        <w:rPr>
          <w:rFonts w:cs="Arial"/>
        </w:rPr>
      </w:pPr>
    </w:p>
    <w:p w:rsidR="003B436E" w:rsidRPr="00D3404B" w:rsidRDefault="003B436E" w:rsidP="003B436E">
      <w:pPr>
        <w:rPr>
          <w:rFonts w:cs="Arial"/>
        </w:rPr>
      </w:pPr>
      <w:r w:rsidRPr="00D3404B">
        <w:rPr>
          <w:rFonts w:cs="Arial"/>
        </w:rPr>
        <w:t>Unge med særligt svære problemstillinger og unge, der udelukkende har en mentor, får</w:t>
      </w:r>
      <w:r>
        <w:rPr>
          <w:rFonts w:cs="Arial"/>
        </w:rPr>
        <w:t xml:space="preserve"> også</w:t>
      </w:r>
      <w:r w:rsidRPr="00D3404B">
        <w:rPr>
          <w:rFonts w:cs="Arial"/>
        </w:rPr>
        <w:t xml:space="preserve"> tilbud via Jobcentret.</w:t>
      </w:r>
    </w:p>
    <w:p w:rsidR="003B436E" w:rsidRDefault="003B436E" w:rsidP="003B436E">
      <w:pPr>
        <w:rPr>
          <w:rFonts w:cs="Arial"/>
        </w:rPr>
      </w:pPr>
    </w:p>
    <w:p w:rsidR="003B436E" w:rsidRDefault="003B436E" w:rsidP="003B436E">
      <w:pPr>
        <w:rPr>
          <w:rFonts w:cs="Arial"/>
        </w:rPr>
      </w:pPr>
      <w:r w:rsidRPr="00D3404B">
        <w:rPr>
          <w:rFonts w:cs="Arial"/>
        </w:rPr>
        <w:t>Over 30</w:t>
      </w:r>
      <w:r>
        <w:rPr>
          <w:rFonts w:cs="Arial"/>
        </w:rPr>
        <w:t xml:space="preserve"> </w:t>
      </w:r>
      <w:r w:rsidRPr="00D3404B">
        <w:rPr>
          <w:rFonts w:cs="Arial"/>
        </w:rPr>
        <w:t>årige og unge med en erhvervskompetencegivende uddannelse får tilbud via Jobcentret.</w:t>
      </w:r>
    </w:p>
    <w:p w:rsidR="003B436E" w:rsidRDefault="003B436E" w:rsidP="003B436E">
      <w:pPr>
        <w:rPr>
          <w:rFonts w:cs="Arial"/>
        </w:rPr>
      </w:pPr>
    </w:p>
    <w:p w:rsidR="003B436E" w:rsidRPr="004042FD" w:rsidRDefault="003B436E" w:rsidP="003B436E">
      <w:pPr>
        <w:rPr>
          <w:rFonts w:cs="Arial"/>
          <w:u w:val="single"/>
        </w:rPr>
      </w:pPr>
      <w:r w:rsidRPr="004042FD">
        <w:rPr>
          <w:rFonts w:cs="Arial"/>
          <w:u w:val="single"/>
        </w:rPr>
        <w:t>Ændrede funktioner</w:t>
      </w:r>
    </w:p>
    <w:p w:rsidR="003B436E" w:rsidRDefault="003B436E" w:rsidP="003B436E">
      <w:pPr>
        <w:rPr>
          <w:rFonts w:cs="Arial"/>
        </w:rPr>
      </w:pPr>
      <w:r>
        <w:rPr>
          <w:rFonts w:cs="Arial"/>
        </w:rPr>
        <w:t>Jobcentrets medarbejdere kan</w:t>
      </w:r>
      <w:r w:rsidR="00875DC0">
        <w:rPr>
          <w:rFonts w:cs="Arial"/>
        </w:rPr>
        <w:t>,</w:t>
      </w:r>
      <w:r>
        <w:rPr>
          <w:rFonts w:cs="Arial"/>
        </w:rPr>
        <w:t xml:space="preserve"> afhængig af målgruppen</w:t>
      </w:r>
      <w:r w:rsidR="00875DC0">
        <w:rPr>
          <w:rFonts w:cs="Arial"/>
        </w:rPr>
        <w:t>,</w:t>
      </w:r>
      <w:r>
        <w:rPr>
          <w:rFonts w:cs="Arial"/>
        </w:rPr>
        <w:t xml:space="preserve"> have opgaver både som rådgiver, mentor og koordinerende sagsbehandler. Der</w:t>
      </w:r>
      <w:r w:rsidR="00875DC0">
        <w:rPr>
          <w:rFonts w:cs="Arial"/>
        </w:rPr>
        <w:t>,</w:t>
      </w:r>
      <w:r>
        <w:rPr>
          <w:rFonts w:cs="Arial"/>
        </w:rPr>
        <w:t xml:space="preserve"> hvor der tilkny</w:t>
      </w:r>
      <w:r>
        <w:rPr>
          <w:rFonts w:cs="Arial"/>
        </w:rPr>
        <w:t>t</w:t>
      </w:r>
      <w:r>
        <w:rPr>
          <w:rFonts w:cs="Arial"/>
        </w:rPr>
        <w:t>tes en koordinerende sagsbehandler</w:t>
      </w:r>
      <w:r w:rsidR="00875DC0">
        <w:rPr>
          <w:rFonts w:cs="Arial"/>
        </w:rPr>
        <w:t>,</w:t>
      </w:r>
      <w:r>
        <w:rPr>
          <w:rFonts w:cs="Arial"/>
        </w:rPr>
        <w:t xml:space="preserve"> varetager samme medarbejder også rådgiverfunktionen.</w:t>
      </w:r>
    </w:p>
    <w:p w:rsidR="003B436E" w:rsidRDefault="003B436E" w:rsidP="003B436E">
      <w:pPr>
        <w:rPr>
          <w:rFonts w:cs="Arial"/>
        </w:rPr>
      </w:pPr>
    </w:p>
    <w:p w:rsidR="003B436E" w:rsidRPr="00531591" w:rsidRDefault="003B436E" w:rsidP="003B436E">
      <w:pPr>
        <w:rPr>
          <w:rFonts w:cs="Arial"/>
        </w:rPr>
      </w:pPr>
      <w:r>
        <w:rPr>
          <w:rFonts w:cs="Arial"/>
        </w:rPr>
        <w:t>Medarbejdere i Job &amp; Kompetencecenter Vest skal i højere grad arbejde u</w:t>
      </w:r>
      <w:r>
        <w:rPr>
          <w:rFonts w:cs="Arial"/>
        </w:rPr>
        <w:t>d</w:t>
      </w:r>
      <w:r>
        <w:rPr>
          <w:rFonts w:cs="Arial"/>
        </w:rPr>
        <w:t xml:space="preserve">dannelsesrettet. </w:t>
      </w:r>
      <w:r w:rsidRPr="00531591">
        <w:rPr>
          <w:rFonts w:cs="Arial"/>
        </w:rPr>
        <w:t>Samtidig er der også behov for en styrkelse af den socialfa</w:t>
      </w:r>
      <w:r w:rsidRPr="00531591">
        <w:rPr>
          <w:rFonts w:cs="Arial"/>
        </w:rPr>
        <w:t>g</w:t>
      </w:r>
      <w:r w:rsidRPr="00531591">
        <w:rPr>
          <w:rFonts w:cs="Arial"/>
        </w:rPr>
        <w:t>lige profil.</w:t>
      </w:r>
    </w:p>
    <w:p w:rsidR="003B436E" w:rsidRDefault="003B436E" w:rsidP="003B436E">
      <w:pPr>
        <w:rPr>
          <w:rFonts w:cs="Arial"/>
        </w:rPr>
      </w:pPr>
    </w:p>
    <w:p w:rsidR="003B436E" w:rsidRDefault="003B436E" w:rsidP="003B436E">
      <w:pPr>
        <w:rPr>
          <w:rFonts w:cs="Arial"/>
        </w:rPr>
      </w:pPr>
      <w:r>
        <w:rPr>
          <w:rFonts w:cs="Arial"/>
        </w:rPr>
        <w:t>Ungeindsatsens medarbejdere vil få udvidede administrative funktioner for nogle unge.</w:t>
      </w:r>
    </w:p>
    <w:p w:rsidR="003B436E" w:rsidRDefault="003B436E" w:rsidP="003B436E">
      <w:pPr>
        <w:rPr>
          <w:rFonts w:cs="Arial"/>
        </w:rPr>
      </w:pPr>
    </w:p>
    <w:p w:rsidR="003B436E" w:rsidRDefault="003B436E" w:rsidP="003B436E">
      <w:r>
        <w:t>Den kommunale indsats skal suppleres med frivillige</w:t>
      </w:r>
      <w:r w:rsidR="00875DC0">
        <w:t>,</w:t>
      </w:r>
      <w:r>
        <w:t xml:space="preserve"> som er et væsentligt element for at sikre nye resultater i uddannelses- og beskæftigelsesindsa</w:t>
      </w:r>
      <w:r>
        <w:t>t</w:t>
      </w:r>
      <w:r>
        <w:t>sen. Her tænkes både på frivillige enkeltpersoner og foreninger samt vær</w:t>
      </w:r>
      <w:r>
        <w:t>e</w:t>
      </w:r>
      <w:r>
        <w:t>steder. Kommunen forventer at modtage projektmidler til at udvikle mento</w:t>
      </w:r>
      <w:r>
        <w:t>r</w:t>
      </w:r>
      <w:r>
        <w:t>funktioner i samarbejde med værestederne.</w:t>
      </w:r>
    </w:p>
    <w:p w:rsidR="003B436E" w:rsidRDefault="003B436E" w:rsidP="003B436E"/>
    <w:p w:rsidR="003B436E" w:rsidRPr="00CE0402" w:rsidRDefault="003B436E" w:rsidP="003B436E">
      <w:pPr>
        <w:rPr>
          <w:u w:val="single"/>
        </w:rPr>
      </w:pPr>
      <w:r w:rsidRPr="00CE0402">
        <w:rPr>
          <w:u w:val="single"/>
        </w:rPr>
        <w:t>Økonomi</w:t>
      </w:r>
    </w:p>
    <w:p w:rsidR="003B436E" w:rsidRPr="00D3404B" w:rsidRDefault="003B436E" w:rsidP="003B436E">
      <w:pPr>
        <w:rPr>
          <w:rFonts w:cs="Arial"/>
        </w:rPr>
      </w:pPr>
    </w:p>
    <w:p w:rsidR="003B436E" w:rsidRPr="00FF7AB6" w:rsidRDefault="003B436E" w:rsidP="003B436E">
      <w:pPr>
        <w:rPr>
          <w:i/>
        </w:rPr>
      </w:pPr>
      <w:r w:rsidRPr="00FF7AB6">
        <w:rPr>
          <w:i/>
        </w:rPr>
        <w:t>Aktivitetsudgifter</w:t>
      </w:r>
    </w:p>
    <w:p w:rsidR="003B436E" w:rsidRDefault="003B436E" w:rsidP="003B436E">
      <w:r>
        <w:t>Der indføres som noget nyt periodebegrænsninger af statsrefusionen af akt</w:t>
      </w:r>
      <w:r>
        <w:t>i</w:t>
      </w:r>
      <w:r>
        <w:t>vitetsudgifter for målgruppen ”jobparate” og ”</w:t>
      </w:r>
      <w:r w:rsidR="005A542D">
        <w:t>åbenlyst</w:t>
      </w:r>
      <w:r>
        <w:t xml:space="preserve"> uddannelsesparate”. Det betyder, at der for disse målgrupper først kan hjemtages refusion efter 9 måneder i ordinær uddannelse eller efter 2 år i an</w:t>
      </w:r>
      <w:r w:rsidR="00422FFC">
        <w:t>dre</w:t>
      </w:r>
      <w:r>
        <w:t xml:space="preserve"> uddannelsesprojekter. </w:t>
      </w:r>
    </w:p>
    <w:p w:rsidR="003B436E" w:rsidRDefault="003B436E" w:rsidP="003B436E"/>
    <w:p w:rsidR="003B436E" w:rsidRDefault="003B436E" w:rsidP="003B436E">
      <w:r>
        <w:t>Efter budgetvedtagelsen er der endvidere indført et lavere driftsloft for aktiv</w:t>
      </w:r>
      <w:r>
        <w:t>e</w:t>
      </w:r>
      <w:r>
        <w:t>ringsudgifter samtidig med</w:t>
      </w:r>
      <w:r w:rsidR="008D7C00">
        <w:t>,</w:t>
      </w:r>
      <w:r>
        <w:t xml:space="preserve"> at der som noget nyt kommer et driftsloft for me</w:t>
      </w:r>
      <w:r>
        <w:t>n</w:t>
      </w:r>
      <w:r>
        <w:t>torudgifter, selvom personkredsen til mentor er udvidet.. Ændringerne betyder også at mentorudgifter ikke længere er en del af budgetgarantien, mens akt</w:t>
      </w:r>
      <w:r>
        <w:t>i</w:t>
      </w:r>
      <w:r>
        <w:t>veringsudgifterne fortsat er.</w:t>
      </w:r>
    </w:p>
    <w:p w:rsidR="003B436E" w:rsidRDefault="003B436E" w:rsidP="003B436E"/>
    <w:p w:rsidR="003B436E" w:rsidRDefault="008D7C00" w:rsidP="003B436E">
      <w:r>
        <w:t>Alt i alt</w:t>
      </w:r>
      <w:r w:rsidR="003B436E">
        <w:t xml:space="preserve"> er der tale om en reduceret budgetramme til de kommunale beskæft</w:t>
      </w:r>
      <w:r w:rsidR="003B436E">
        <w:t>i</w:t>
      </w:r>
      <w:r w:rsidR="003B436E">
        <w:t>gelsesudgifter.</w:t>
      </w:r>
    </w:p>
    <w:p w:rsidR="003B436E" w:rsidRDefault="003B436E" w:rsidP="003B436E"/>
    <w:p w:rsidR="003B436E" w:rsidRDefault="003B436E" w:rsidP="003B436E">
      <w:r>
        <w:t>Samlet set vil der derfor skulle findes op imod 6,65 mio. kr. i rammen for bu</w:t>
      </w:r>
      <w:r>
        <w:t>d</w:t>
      </w:r>
      <w:r>
        <w:t xml:space="preserve">get 2014. </w:t>
      </w:r>
    </w:p>
    <w:p w:rsidR="003B436E" w:rsidRDefault="003B436E" w:rsidP="003B436E"/>
    <w:p w:rsidR="003B436E" w:rsidRDefault="003B436E" w:rsidP="003B436E">
      <w:r>
        <w:t>Kontanthjælpsreformen medfører også nye og øgede administrative opgaver for Jobcenteret, som der forventes kompensation for i forbindelse med Lov</w:t>
      </w:r>
      <w:r w:rsidR="008D7C00">
        <w:t>-</w:t>
      </w:r>
      <w:r>
        <w:t xml:space="preserve"> og Cirkulæreprogrammet for 2013-14. Ifølge lovforslagets forudsætninger vil det være i størrelsesordenen af </w:t>
      </w:r>
      <w:r w:rsidR="008D7C00">
        <w:t>1</w:t>
      </w:r>
      <w:r>
        <w:t xml:space="preserve"> mio. kr. for Holstebro</w:t>
      </w:r>
      <w:r w:rsidR="008D7C00">
        <w:t>.</w:t>
      </w:r>
    </w:p>
    <w:p w:rsidR="003B436E" w:rsidRDefault="003B436E" w:rsidP="003B436E"/>
    <w:p w:rsidR="003B436E" w:rsidRDefault="003B436E" w:rsidP="003B436E">
      <w:r>
        <w:t>Stor usikkerhed i forudsætningerne for budgetvurderingen betyder, at forval</w:t>
      </w:r>
      <w:r>
        <w:t>t</w:t>
      </w:r>
      <w:r>
        <w:t>ningen har anbefalet det politiske niveau, at der pt. træffes beslutning om r</w:t>
      </w:r>
      <w:r>
        <w:t>e</w:t>
      </w:r>
      <w:r>
        <w:t>duktioner for 3,9 mio. kr. og at den økonomiske situation vurderes i forbinde</w:t>
      </w:r>
      <w:r>
        <w:t>l</w:t>
      </w:r>
      <w:r>
        <w:t>se med de løbende budgetopfølgninger i 2014.</w:t>
      </w:r>
    </w:p>
    <w:p w:rsidR="003B436E" w:rsidRDefault="003B436E" w:rsidP="003B436E"/>
    <w:p w:rsidR="003B436E" w:rsidRDefault="003B436E" w:rsidP="003B436E">
      <w:r>
        <w:t>Ud over rettidig omhu i forhold til økonomien for 2014 er der også behov for at omstille – ved at afvikle funktioner for at kunne udvide med andre – der væ</w:t>
      </w:r>
      <w:r>
        <w:t>g</w:t>
      </w:r>
      <w:r>
        <w:t>tes i reformen.</w:t>
      </w:r>
    </w:p>
    <w:p w:rsidR="003B436E" w:rsidRPr="00931FC6" w:rsidRDefault="003B436E" w:rsidP="003B436E"/>
    <w:p w:rsidR="003B436E" w:rsidRDefault="003B436E" w:rsidP="003B436E">
      <w:r>
        <w:t>På baggrund af den ændrede økonomiske ramme for aktiveringsindsatsen foreslå</w:t>
      </w:r>
      <w:r w:rsidR="008D7C00">
        <w:t>s</w:t>
      </w:r>
      <w:r>
        <w:t xml:space="preserve"> følgende reduktioner: 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21"/>
        <w:gridCol w:w="4300"/>
        <w:gridCol w:w="2119"/>
      </w:tblGrid>
      <w:tr w:rsidR="003B436E" w:rsidRPr="008C2042" w:rsidTr="00144046">
        <w:trPr>
          <w:trHeight w:val="555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4" w:space="0" w:color="4BACC6"/>
              <w:right w:val="nil"/>
            </w:tcBorders>
            <w:shd w:val="clear" w:color="000000" w:fill="FFFFFF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b/>
                <w:bCs/>
                <w:color w:val="31849B"/>
                <w:sz w:val="20"/>
              </w:rPr>
            </w:pPr>
            <w:r>
              <w:rPr>
                <w:rFonts w:cs="Arial"/>
                <w:b/>
                <w:bCs/>
                <w:color w:val="31849B"/>
                <w:sz w:val="20"/>
              </w:rPr>
              <w:t>Tilbud/a</w:t>
            </w:r>
            <w:r w:rsidRPr="008C2042">
              <w:rPr>
                <w:rFonts w:cs="Arial"/>
                <w:b/>
                <w:bCs/>
                <w:color w:val="31849B"/>
                <w:sz w:val="20"/>
              </w:rPr>
              <w:t>ktivitet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4BACC6"/>
              <w:right w:val="nil"/>
            </w:tcBorders>
            <w:shd w:val="clear" w:color="000000" w:fill="FFFFFF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b/>
                <w:bCs/>
                <w:color w:val="31849B"/>
                <w:sz w:val="20"/>
              </w:rPr>
            </w:pPr>
            <w:r w:rsidRPr="008C2042">
              <w:rPr>
                <w:rFonts w:cs="Arial"/>
                <w:b/>
                <w:bCs/>
                <w:color w:val="31849B"/>
                <w:sz w:val="20"/>
              </w:rPr>
              <w:t>Bemærkning</w:t>
            </w:r>
            <w:r>
              <w:rPr>
                <w:rFonts w:cs="Arial"/>
                <w:b/>
                <w:bCs/>
                <w:color w:val="31849B"/>
                <w:sz w:val="20"/>
              </w:rPr>
              <w:t>er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4BACC6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b/>
                <w:bCs/>
                <w:color w:val="31849B"/>
                <w:sz w:val="20"/>
              </w:rPr>
            </w:pPr>
            <w:r w:rsidRPr="008C2042">
              <w:rPr>
                <w:rFonts w:cs="Arial"/>
                <w:b/>
                <w:bCs/>
                <w:color w:val="31849B"/>
                <w:sz w:val="20"/>
              </w:rPr>
              <w:t>Forventet bespare</w:t>
            </w:r>
            <w:r w:rsidRPr="008C2042">
              <w:rPr>
                <w:rFonts w:cs="Arial"/>
                <w:b/>
                <w:bCs/>
                <w:color w:val="31849B"/>
                <w:sz w:val="20"/>
              </w:rPr>
              <w:t>l</w:t>
            </w:r>
            <w:r w:rsidRPr="008C2042">
              <w:rPr>
                <w:rFonts w:cs="Arial"/>
                <w:b/>
                <w:bCs/>
                <w:color w:val="31849B"/>
                <w:sz w:val="20"/>
              </w:rPr>
              <w:t>se 2014*</w:t>
            </w:r>
          </w:p>
        </w:tc>
      </w:tr>
      <w:tr w:rsidR="003B436E" w:rsidRPr="008C2042" w:rsidTr="00144046">
        <w:trPr>
          <w:trHeight w:val="1020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Katapuls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Katapuls nedlæg</w:t>
            </w:r>
            <w:r>
              <w:rPr>
                <w:rFonts w:cs="Arial"/>
                <w:color w:val="31849B"/>
                <w:sz w:val="20"/>
              </w:rPr>
              <w:t>ges helt og opgaven varet</w:t>
            </w:r>
            <w:r>
              <w:rPr>
                <w:rFonts w:cs="Arial"/>
                <w:color w:val="31849B"/>
                <w:sz w:val="20"/>
              </w:rPr>
              <w:t>a</w:t>
            </w:r>
            <w:r>
              <w:rPr>
                <w:rFonts w:cs="Arial"/>
                <w:color w:val="31849B"/>
                <w:sz w:val="20"/>
              </w:rPr>
              <w:t>ges i andre</w:t>
            </w:r>
            <w:r w:rsidRPr="008C2042">
              <w:rPr>
                <w:rFonts w:cs="Arial"/>
                <w:color w:val="31849B"/>
                <w:sz w:val="20"/>
              </w:rPr>
              <w:t xml:space="preserve"> beskæftigelsestilbud. Reduktion m</w:t>
            </w:r>
            <w:r>
              <w:rPr>
                <w:rFonts w:cs="Arial"/>
                <w:color w:val="31849B"/>
                <w:sz w:val="20"/>
              </w:rPr>
              <w:t>ed</w:t>
            </w:r>
            <w:r w:rsidRPr="008C2042">
              <w:rPr>
                <w:rFonts w:cs="Arial"/>
                <w:color w:val="31849B"/>
                <w:sz w:val="20"/>
              </w:rPr>
              <w:t xml:space="preserve"> 1 stilling. 1 stilling omlægges til at indgå i </w:t>
            </w:r>
            <w:r>
              <w:rPr>
                <w:rFonts w:cs="Arial"/>
                <w:color w:val="31849B"/>
                <w:sz w:val="20"/>
              </w:rPr>
              <w:t>GPS, der skal redefineres.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                     250.000 </w:t>
            </w:r>
          </w:p>
        </w:tc>
      </w:tr>
      <w:tr w:rsidR="003B436E" w:rsidRPr="008C2042" w:rsidTr="00144046">
        <w:trPr>
          <w:trHeight w:val="765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GPS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Tilbuddet foreslås fastholdt, med øget krav om resultater. Det forventes at 50 %</w:t>
            </w:r>
            <w:r>
              <w:rPr>
                <w:rFonts w:cs="Arial"/>
                <w:color w:val="31849B"/>
                <w:sz w:val="20"/>
              </w:rPr>
              <w:t xml:space="preserve"> af borgerne</w:t>
            </w:r>
            <w:r w:rsidRPr="008C2042">
              <w:rPr>
                <w:rFonts w:cs="Arial"/>
                <w:color w:val="31849B"/>
                <w:sz w:val="20"/>
              </w:rPr>
              <w:t xml:space="preserve"> vil kunne indgå i ressourceforløb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                     900.000 </w:t>
            </w:r>
          </w:p>
        </w:tc>
      </w:tr>
      <w:tr w:rsidR="003B436E" w:rsidRPr="008C2042" w:rsidTr="005E788B">
        <w:trPr>
          <w:trHeight w:val="1712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lastRenderedPageBreak/>
              <w:t>Mentor og Ung Verden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>
              <w:rPr>
                <w:rFonts w:cs="Arial"/>
                <w:color w:val="31849B"/>
                <w:sz w:val="20"/>
              </w:rPr>
              <w:t>Reduktion med</w:t>
            </w:r>
            <w:r w:rsidRPr="008C2042">
              <w:rPr>
                <w:rFonts w:cs="Arial"/>
                <w:color w:val="31849B"/>
                <w:sz w:val="20"/>
              </w:rPr>
              <w:t xml:space="preserve"> 1 mentorstilling. Der skal i</w:t>
            </w:r>
            <w:r w:rsidRPr="008C2042">
              <w:rPr>
                <w:rFonts w:cs="Arial"/>
                <w:color w:val="31849B"/>
                <w:sz w:val="20"/>
              </w:rPr>
              <w:t>n</w:t>
            </w:r>
            <w:r w:rsidRPr="008C2042">
              <w:rPr>
                <w:rFonts w:cs="Arial"/>
                <w:color w:val="31849B"/>
                <w:sz w:val="20"/>
              </w:rPr>
              <w:t>denfor</w:t>
            </w:r>
            <w:r>
              <w:rPr>
                <w:rFonts w:cs="Arial"/>
                <w:color w:val="31849B"/>
                <w:sz w:val="20"/>
              </w:rPr>
              <w:t xml:space="preserve"> den samlede personaleramme </w:t>
            </w:r>
            <w:r w:rsidRPr="008C2042">
              <w:rPr>
                <w:rFonts w:cs="Arial"/>
                <w:color w:val="31849B"/>
                <w:sz w:val="20"/>
              </w:rPr>
              <w:t>findes plads til flere borgere, fx via gruppeforløb. Ung Verden er samtidig omlagt, så støtten til de unge bevilges individuelt. Herudover skal der via gennemgang af eksterne og interne me</w:t>
            </w:r>
            <w:r w:rsidRPr="008C2042">
              <w:rPr>
                <w:rFonts w:cs="Arial"/>
                <w:color w:val="31849B"/>
                <w:sz w:val="20"/>
              </w:rPr>
              <w:t>n</w:t>
            </w:r>
            <w:r w:rsidRPr="008C2042">
              <w:rPr>
                <w:rFonts w:cs="Arial"/>
                <w:color w:val="31849B"/>
                <w:sz w:val="20"/>
              </w:rPr>
              <w:t>torforløb mhp. a</w:t>
            </w:r>
            <w:r w:rsidR="005A542D">
              <w:rPr>
                <w:rFonts w:cs="Arial"/>
                <w:color w:val="31849B"/>
                <w:sz w:val="20"/>
              </w:rPr>
              <w:t>t</w:t>
            </w:r>
            <w:r w:rsidRPr="008C2042">
              <w:rPr>
                <w:rFonts w:cs="Arial"/>
                <w:color w:val="31849B"/>
                <w:sz w:val="20"/>
              </w:rPr>
              <w:t xml:space="preserve"> finde yderligere red</w:t>
            </w:r>
            <w:r w:rsidR="00194857">
              <w:rPr>
                <w:rFonts w:cs="Arial"/>
                <w:color w:val="31849B"/>
                <w:sz w:val="20"/>
              </w:rPr>
              <w:t>uktioner.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                     500.000 </w:t>
            </w:r>
          </w:p>
        </w:tc>
      </w:tr>
      <w:tr w:rsidR="003B436E" w:rsidRPr="008C2042" w:rsidTr="00144046">
        <w:trPr>
          <w:trHeight w:val="765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Interkulturel Sundhedsfremme (IKS)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Tilbuddet foreslås fastholdt, med øget krav om resultater. D</w:t>
            </w:r>
            <w:r>
              <w:rPr>
                <w:rFonts w:cs="Arial"/>
                <w:color w:val="31849B"/>
                <w:sz w:val="20"/>
              </w:rPr>
              <w:t>er er en forventning at tilbuddet kan integreres i et andet tilbud med puljemidler</w:t>
            </w:r>
            <w:r w:rsidRPr="008C2042">
              <w:rPr>
                <w:rFonts w:cs="Arial"/>
                <w:color w:val="31849B"/>
                <w:sz w:val="2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                     160.000 </w:t>
            </w:r>
          </w:p>
        </w:tc>
      </w:tr>
      <w:tr w:rsidR="003B436E" w:rsidRPr="008C2042" w:rsidTr="00144046">
        <w:trPr>
          <w:trHeight w:val="1530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Synergaia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Tilbuddet foreslås fasthold</w:t>
            </w:r>
            <w:r>
              <w:rPr>
                <w:rFonts w:cs="Arial"/>
                <w:color w:val="31849B"/>
                <w:sz w:val="20"/>
              </w:rPr>
              <w:t>t</w:t>
            </w:r>
            <w:r w:rsidRPr="008C2042">
              <w:rPr>
                <w:rFonts w:cs="Arial"/>
                <w:color w:val="31849B"/>
                <w:sz w:val="20"/>
              </w:rPr>
              <w:t>, med øget krav om resultater. Det forventes at alle vil kunne indgå i ressourceforløb. I 2013 er det omlagt så en stor del er mentorfinansieret hvorfor der ikke er en større besparelse i forhold til 2013 (men det er der i forhold til 2012)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                     250.000 </w:t>
            </w:r>
          </w:p>
        </w:tc>
      </w:tr>
      <w:tr w:rsidR="003B436E" w:rsidRPr="008C2042" w:rsidTr="00144046">
        <w:trPr>
          <w:trHeight w:val="255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Konsulent på </w:t>
            </w:r>
            <w:r>
              <w:rPr>
                <w:rFonts w:cs="Arial"/>
                <w:color w:val="31849B"/>
                <w:sz w:val="20"/>
              </w:rPr>
              <w:t>forsikrede led</w:t>
            </w:r>
            <w:r>
              <w:rPr>
                <w:rFonts w:cs="Arial"/>
                <w:color w:val="31849B"/>
                <w:sz w:val="20"/>
              </w:rPr>
              <w:t>i</w:t>
            </w:r>
            <w:r>
              <w:rPr>
                <w:rFonts w:cs="Arial"/>
                <w:color w:val="31849B"/>
                <w:sz w:val="20"/>
              </w:rPr>
              <w:t>ge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Reduktion 1 stilling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                     </w:t>
            </w:r>
            <w:r>
              <w:rPr>
                <w:rFonts w:cs="Arial"/>
                <w:color w:val="31849B"/>
                <w:sz w:val="20"/>
              </w:rPr>
              <w:t xml:space="preserve"> </w:t>
            </w:r>
            <w:r w:rsidRPr="008C2042">
              <w:rPr>
                <w:rFonts w:cs="Arial"/>
                <w:color w:val="31849B"/>
                <w:sz w:val="20"/>
              </w:rPr>
              <w:t>300.000</w:t>
            </w:r>
          </w:p>
        </w:tc>
      </w:tr>
      <w:tr w:rsidR="003B436E" w:rsidRPr="008C2042" w:rsidTr="00144046">
        <w:trPr>
          <w:trHeight w:val="255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Visitation</w:t>
            </w:r>
            <w:r>
              <w:rPr>
                <w:rFonts w:cs="Arial"/>
                <w:color w:val="31849B"/>
                <w:sz w:val="20"/>
              </w:rPr>
              <w:t xml:space="preserve"> i Jobcentret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Reduktion 1 stilling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                    300.000 </w:t>
            </w:r>
          </w:p>
        </w:tc>
      </w:tr>
      <w:tr w:rsidR="003B436E" w:rsidRPr="008C2042" w:rsidTr="00144046">
        <w:trPr>
          <w:trHeight w:val="810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Ungeindsatsen opnormering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Opnormering med 1 stilling i Ungeindsatsen som følge af ændret organisering efter ko</w:t>
            </w:r>
            <w:r w:rsidRPr="008C2042">
              <w:rPr>
                <w:rFonts w:cs="Arial"/>
                <w:color w:val="31849B"/>
                <w:sz w:val="20"/>
              </w:rPr>
              <w:t>n</w:t>
            </w:r>
            <w:r w:rsidRPr="008C2042">
              <w:rPr>
                <w:rFonts w:cs="Arial"/>
                <w:color w:val="31849B"/>
                <w:sz w:val="20"/>
              </w:rPr>
              <w:t>tanthjælpsreformen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-300.000</w:t>
            </w:r>
          </w:p>
        </w:tc>
      </w:tr>
      <w:tr w:rsidR="003B436E" w:rsidRPr="008C2042" w:rsidTr="00144046">
        <w:trPr>
          <w:trHeight w:val="315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Job og Kompetencecenter Vest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Indtægter fra salg og aktiviteter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                     700.000 </w:t>
            </w:r>
          </w:p>
        </w:tc>
      </w:tr>
      <w:tr w:rsidR="003B436E" w:rsidRPr="008C2042" w:rsidTr="005E788B">
        <w:trPr>
          <w:trHeight w:val="1260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Job og Kompetencecenter Vest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Tilbud til ledighedsydelsesmodtagere med en varighed over 18 </w:t>
            </w:r>
            <w:r w:rsidR="005A542D" w:rsidRPr="008C2042">
              <w:rPr>
                <w:rFonts w:cs="Arial"/>
                <w:color w:val="31849B"/>
                <w:sz w:val="20"/>
              </w:rPr>
              <w:t>mdr.</w:t>
            </w:r>
            <w:r w:rsidRPr="008C2042">
              <w:rPr>
                <w:rFonts w:cs="Arial"/>
                <w:color w:val="31849B"/>
                <w:sz w:val="20"/>
              </w:rPr>
              <w:t xml:space="preserve"> om ressourcefo</w:t>
            </w:r>
            <w:r w:rsidRPr="008C2042">
              <w:rPr>
                <w:rFonts w:cs="Arial"/>
                <w:color w:val="31849B"/>
                <w:sz w:val="20"/>
              </w:rPr>
              <w:t>r</w:t>
            </w:r>
            <w:r w:rsidRPr="008C2042">
              <w:rPr>
                <w:rFonts w:cs="Arial"/>
                <w:color w:val="31849B"/>
                <w:sz w:val="20"/>
              </w:rPr>
              <w:t>løb/fleksjob -  8 personer (1 ekstra ansat til at drive tilbuddet) BEMÆRK: besparelsen er på ydelsesdelen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                     170.000 </w:t>
            </w:r>
          </w:p>
        </w:tc>
      </w:tr>
      <w:tr w:rsidR="003B436E" w:rsidRPr="008C2042" w:rsidTr="00144046">
        <w:trPr>
          <w:trHeight w:val="540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Job og Kompetencecenter Vest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Forventet deltagelse i projekt virksomhed</w:t>
            </w:r>
            <w:r w:rsidRPr="008C2042">
              <w:rPr>
                <w:rFonts w:cs="Arial"/>
                <w:color w:val="31849B"/>
                <w:sz w:val="20"/>
              </w:rPr>
              <w:t>s</w:t>
            </w:r>
            <w:r w:rsidRPr="008C2042">
              <w:rPr>
                <w:rFonts w:cs="Arial"/>
                <w:color w:val="31849B"/>
                <w:sz w:val="20"/>
              </w:rPr>
              <w:t>centre generation 2.0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                     425.000 </w:t>
            </w:r>
          </w:p>
        </w:tc>
      </w:tr>
      <w:tr w:rsidR="003B436E" w:rsidRPr="008C2042" w:rsidTr="005E788B">
        <w:trPr>
          <w:trHeight w:val="447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Partnerskaber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Partnerskaber samarbejdsaftaler med vir</w:t>
            </w:r>
            <w:r w:rsidRPr="008C2042">
              <w:rPr>
                <w:rFonts w:cs="Arial"/>
                <w:color w:val="31849B"/>
                <w:sz w:val="20"/>
              </w:rPr>
              <w:t>k</w:t>
            </w:r>
            <w:r w:rsidRPr="008C2042">
              <w:rPr>
                <w:rFonts w:cs="Arial"/>
                <w:color w:val="31849B"/>
                <w:sz w:val="20"/>
              </w:rPr>
              <w:t>somheder reduceres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 xml:space="preserve">                     200.000 </w:t>
            </w:r>
          </w:p>
        </w:tc>
      </w:tr>
      <w:tr w:rsidR="003B436E" w:rsidRPr="008C2042" w:rsidTr="005E788B">
        <w:trPr>
          <w:trHeight w:val="855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Job og Kompetencecenter Vest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1 arbejdsmarkedskonsulentstilling nedlægges og der oprettes i stedet en stilling med en s</w:t>
            </w:r>
            <w:r w:rsidRPr="008C2042">
              <w:rPr>
                <w:rFonts w:cs="Arial"/>
                <w:color w:val="31849B"/>
                <w:sz w:val="20"/>
              </w:rPr>
              <w:t>o</w:t>
            </w:r>
            <w:r w:rsidRPr="008C2042">
              <w:rPr>
                <w:rFonts w:cs="Arial"/>
                <w:color w:val="31849B"/>
                <w:sz w:val="20"/>
              </w:rPr>
              <w:t>cialfaglig profil, eksempelvis en socialrådgiver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0</w:t>
            </w:r>
          </w:p>
        </w:tc>
      </w:tr>
      <w:tr w:rsidR="003B436E" w:rsidRPr="008C2042" w:rsidTr="00144046">
        <w:trPr>
          <w:trHeight w:val="363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B436E" w:rsidRPr="008C2042" w:rsidRDefault="003B436E" w:rsidP="00144046">
            <w:pPr>
              <w:rPr>
                <w:rFonts w:cs="Arial"/>
                <w:b/>
                <w:bCs/>
                <w:color w:val="31849B"/>
                <w:sz w:val="20"/>
              </w:rPr>
            </w:pPr>
            <w:r>
              <w:rPr>
                <w:rFonts w:cs="Arial"/>
                <w:b/>
                <w:bCs/>
                <w:color w:val="31849B"/>
                <w:sz w:val="20"/>
              </w:rPr>
              <w:t>I ALT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B436E" w:rsidRPr="008C2042" w:rsidRDefault="003B436E" w:rsidP="00144046">
            <w:pPr>
              <w:jc w:val="center"/>
              <w:rPr>
                <w:rFonts w:cs="Arial"/>
                <w:b/>
                <w:bCs/>
                <w:color w:val="31849B"/>
                <w:sz w:val="20"/>
              </w:rPr>
            </w:pPr>
            <w:r w:rsidRPr="008C2042">
              <w:rPr>
                <w:rFonts w:cs="Arial"/>
                <w:b/>
                <w:bCs/>
                <w:color w:val="31849B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B436E" w:rsidRPr="008C2042" w:rsidRDefault="003B436E" w:rsidP="005E788B">
            <w:pPr>
              <w:jc w:val="right"/>
              <w:rPr>
                <w:rFonts w:cs="Arial"/>
                <w:b/>
                <w:bCs/>
                <w:color w:val="31849B"/>
                <w:sz w:val="20"/>
              </w:rPr>
            </w:pPr>
            <w:r w:rsidRPr="008C2042">
              <w:rPr>
                <w:rFonts w:cs="Arial"/>
                <w:b/>
                <w:bCs/>
                <w:color w:val="31849B"/>
                <w:sz w:val="20"/>
              </w:rPr>
              <w:t xml:space="preserve">                  3.855.000 </w:t>
            </w:r>
          </w:p>
        </w:tc>
      </w:tr>
      <w:tr w:rsidR="003B436E" w:rsidRPr="008C2042" w:rsidTr="00144046">
        <w:trPr>
          <w:trHeight w:val="420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BEEF3" w:fill="DBEEF3"/>
            <w:noWrap/>
            <w:vAlign w:val="center"/>
            <w:hideMark/>
          </w:tcPr>
          <w:p w:rsidR="003B436E" w:rsidRPr="008C2042" w:rsidRDefault="003B436E" w:rsidP="005E788B">
            <w:pPr>
              <w:rPr>
                <w:rFonts w:cs="Arial"/>
                <w:color w:val="31849B"/>
                <w:sz w:val="20"/>
              </w:rPr>
            </w:pPr>
            <w:r w:rsidRPr="008C2042">
              <w:rPr>
                <w:rFonts w:cs="Arial"/>
                <w:color w:val="31849B"/>
                <w:sz w:val="20"/>
              </w:rPr>
              <w:t>*Besparelserne i 2015 vil være større for flere tiltag, da hele reduktionen ikke kan realiseres i 2014</w:t>
            </w:r>
          </w:p>
        </w:tc>
      </w:tr>
    </w:tbl>
    <w:p w:rsidR="003B436E" w:rsidRPr="00531591" w:rsidRDefault="003B436E" w:rsidP="003B436E">
      <w:pPr>
        <w:rPr>
          <w:rFonts w:cs="Arial"/>
          <w:u w:val="single"/>
        </w:rPr>
      </w:pPr>
      <w:r>
        <w:t xml:space="preserve"> </w:t>
      </w:r>
      <w:r w:rsidRPr="00531591">
        <w:rPr>
          <w:rFonts w:cs="Arial"/>
          <w:u w:val="single"/>
        </w:rPr>
        <w:t>Kommentarer:</w:t>
      </w:r>
    </w:p>
    <w:p w:rsidR="003B436E" w:rsidRDefault="003B436E" w:rsidP="003B436E">
      <w:pPr>
        <w:rPr>
          <w:rFonts w:cs="Arial"/>
        </w:rPr>
      </w:pPr>
    </w:p>
    <w:p w:rsidR="003B436E" w:rsidRDefault="003B436E" w:rsidP="003B436E">
      <w:pPr>
        <w:rPr>
          <w:rFonts w:cs="Arial"/>
        </w:rPr>
      </w:pPr>
      <w:r>
        <w:rPr>
          <w:rFonts w:cs="Arial"/>
        </w:rPr>
        <w:t>Konsulentstillingen på forsikrede ledige er valgt ud fra</w:t>
      </w:r>
      <w:r w:rsidR="00232C2D">
        <w:rPr>
          <w:rFonts w:cs="Arial"/>
        </w:rPr>
        <w:t>,</w:t>
      </w:r>
      <w:r>
        <w:rPr>
          <w:rFonts w:cs="Arial"/>
        </w:rPr>
        <w:t xml:space="preserve"> at antallet af forsikrede ledige er faldende. Der er en vakant stilling.</w:t>
      </w:r>
    </w:p>
    <w:p w:rsidR="003B436E" w:rsidRDefault="003B436E" w:rsidP="003B436E">
      <w:pPr>
        <w:rPr>
          <w:rFonts w:cs="Arial"/>
        </w:rPr>
      </w:pPr>
    </w:p>
    <w:p w:rsidR="003B436E" w:rsidRDefault="003B436E" w:rsidP="003B436E">
      <w:pPr>
        <w:rPr>
          <w:rFonts w:cs="Arial"/>
        </w:rPr>
      </w:pPr>
      <w:r>
        <w:rPr>
          <w:rFonts w:cs="Arial"/>
        </w:rPr>
        <w:t>Det er uafklaret, hvor mange der på årsbasis skal have mentor og hvordan mentoropgaverne skal løses i fremtiden.</w:t>
      </w:r>
    </w:p>
    <w:p w:rsidR="003B436E" w:rsidRDefault="003B436E" w:rsidP="003B436E">
      <w:pPr>
        <w:rPr>
          <w:rFonts w:cs="Arial"/>
        </w:rPr>
      </w:pPr>
      <w:r>
        <w:rPr>
          <w:rFonts w:cs="Arial"/>
        </w:rPr>
        <w:t>I en overgangsordning på foreløbigt 1 år er der derfor lagt op til, at den visit</w:t>
      </w:r>
      <w:r>
        <w:rPr>
          <w:rFonts w:cs="Arial"/>
        </w:rPr>
        <w:t>a</w:t>
      </w:r>
      <w:r>
        <w:rPr>
          <w:rFonts w:cs="Arial"/>
        </w:rPr>
        <w:t>torstilling, der nedlægges i Jobcentret, overgår til varetagelse af mentorfunkt</w:t>
      </w:r>
      <w:r>
        <w:rPr>
          <w:rFonts w:cs="Arial"/>
        </w:rPr>
        <w:t>i</w:t>
      </w:r>
      <w:r>
        <w:rPr>
          <w:rFonts w:cs="Arial"/>
        </w:rPr>
        <w:t xml:space="preserve">oner. </w:t>
      </w:r>
    </w:p>
    <w:p w:rsidR="003B436E" w:rsidRDefault="003B436E" w:rsidP="003B436E">
      <w:pPr>
        <w:rPr>
          <w:rFonts w:cs="Arial"/>
        </w:rPr>
      </w:pPr>
    </w:p>
    <w:p w:rsidR="003B436E" w:rsidRDefault="003B436E" w:rsidP="003B436E">
      <w:pPr>
        <w:rPr>
          <w:rFonts w:cs="Arial"/>
        </w:rPr>
      </w:pPr>
      <w:r>
        <w:rPr>
          <w:rFonts w:cs="Arial"/>
        </w:rPr>
        <w:lastRenderedPageBreak/>
        <w:t>Der er stor opmærksomhed på, at det er en forudsætning for at lykkes med reformen, at der er rette medarbejder til rette funktioner. Derfor vil medarbe</w:t>
      </w:r>
      <w:r>
        <w:rPr>
          <w:rFonts w:cs="Arial"/>
        </w:rPr>
        <w:t>j</w:t>
      </w:r>
      <w:r>
        <w:rPr>
          <w:rFonts w:cs="Arial"/>
        </w:rPr>
        <w:t>dere, der bliver i overskud kun kunne omplaceres til nye opgaver, såfremt pgl. besidder de særlige kompetencer opgaveløsningen kræver.</w:t>
      </w:r>
    </w:p>
    <w:p w:rsidR="00553661" w:rsidRPr="0030746E" w:rsidRDefault="00553661" w:rsidP="00553661">
      <w:r w:rsidRPr="0030746E">
        <w:t xml:space="preserve"> </w:t>
      </w:r>
    </w:p>
    <w:p w:rsidR="00553661" w:rsidRPr="0030746E" w:rsidRDefault="00553661" w:rsidP="00553661">
      <w:pPr>
        <w:rPr>
          <w:u w:val="single"/>
        </w:rPr>
      </w:pPr>
      <w:r w:rsidRPr="0030746E">
        <w:rPr>
          <w:u w:val="single"/>
        </w:rPr>
        <w:t>Indstilling</w:t>
      </w:r>
    </w:p>
    <w:p w:rsidR="00553661" w:rsidRDefault="003B436E" w:rsidP="00553661">
      <w:r>
        <w:t>Til orientering og drøftelse.</w:t>
      </w:r>
    </w:p>
    <w:p w:rsidR="00553661" w:rsidRDefault="00553661" w:rsidP="00553661"/>
    <w:p w:rsidR="00553661" w:rsidRPr="001115F7" w:rsidRDefault="00553661" w:rsidP="00553661">
      <w:pPr>
        <w:rPr>
          <w:u w:val="single"/>
        </w:rPr>
      </w:pPr>
      <w:r w:rsidRPr="001115F7">
        <w:rPr>
          <w:u w:val="single"/>
        </w:rPr>
        <w:t>Beslutning</w:t>
      </w:r>
    </w:p>
    <w:p w:rsidR="00553661" w:rsidRDefault="001639A8" w:rsidP="00553661">
      <w:r>
        <w:t xml:space="preserve">Indledningsvis tilføjes til sagsfremstillingen, </w:t>
      </w:r>
      <w:r w:rsidR="00A44E26">
        <w:t>at det er et vilkår</w:t>
      </w:r>
      <w:r w:rsidR="00F20DFA">
        <w:t>,</w:t>
      </w:r>
      <w:r w:rsidR="00A44E26">
        <w:t xml:space="preserve"> at der er hypp</w:t>
      </w:r>
      <w:r w:rsidR="00A44E26">
        <w:t>i</w:t>
      </w:r>
      <w:r w:rsidR="00A44E26">
        <w:t>ge lovændringer med kort varsel. Det gør</w:t>
      </w:r>
      <w:r w:rsidR="00F20DFA">
        <w:t>,</w:t>
      </w:r>
      <w:r w:rsidR="00A44E26">
        <w:t xml:space="preserve"> at der udformes en implement</w:t>
      </w:r>
      <w:r w:rsidR="00A44E26">
        <w:t>e</w:t>
      </w:r>
      <w:r w:rsidR="00A44E26">
        <w:t>ringsramme, der skal udfyldes og kvalificeres.</w:t>
      </w:r>
    </w:p>
    <w:p w:rsidR="001639A8" w:rsidRDefault="00A44E26" w:rsidP="00553661">
      <w:r>
        <w:t xml:space="preserve">Eksempelvist er </w:t>
      </w:r>
      <w:r w:rsidR="001639A8">
        <w:t xml:space="preserve">mentorfunktioner </w:t>
      </w:r>
      <w:r>
        <w:t>og reorganisering af GPS ikke</w:t>
      </w:r>
      <w:r w:rsidR="001639A8">
        <w:t xml:space="preserve"> færdigudvi</w:t>
      </w:r>
      <w:r w:rsidR="001639A8">
        <w:t>k</w:t>
      </w:r>
      <w:r w:rsidR="001639A8">
        <w:t>let.</w:t>
      </w:r>
    </w:p>
    <w:p w:rsidR="00A44E26" w:rsidRDefault="00A44E26" w:rsidP="00553661">
      <w:r>
        <w:t>Det giver en stor fælles opgave med at skabe medarbejdertryghed under de givne vilkår.</w:t>
      </w:r>
    </w:p>
    <w:p w:rsidR="00A44E26" w:rsidRDefault="00A44E26" w:rsidP="00553661">
      <w:r>
        <w:t>Fra medarbejderside gives der udtryk for, at der er behov for at kende fo</w:t>
      </w:r>
      <w:r>
        <w:t>r</w:t>
      </w:r>
      <w:r>
        <w:t>ventninger til resultatskabelse/kvalitet, så det ikke bliver et abstrakt begreb, som gør medarbejderne usikre.</w:t>
      </w:r>
    </w:p>
    <w:p w:rsidR="00A44E26" w:rsidRDefault="00A44E26" w:rsidP="00553661">
      <w:r>
        <w:t>Ledelsen er enige i at det er et meget væsentligt område, som skal have høj prioritet.</w:t>
      </w:r>
    </w:p>
    <w:p w:rsidR="00A44E26" w:rsidRDefault="00A44E26" w:rsidP="00553661"/>
    <w:p w:rsidR="00A44E26" w:rsidRDefault="00A44E26" w:rsidP="00553661">
      <w:r>
        <w:t>Medarbejderne – især på socialområdet – oplever at der har været for lidt inddragelse inden reformen er forelagt det politiske niveau.</w:t>
      </w:r>
    </w:p>
    <w:p w:rsidR="00A44E26" w:rsidRDefault="00A44E26" w:rsidP="00553661">
      <w:r>
        <w:t>Ledelsen vurderer</w:t>
      </w:r>
      <w:r w:rsidR="00F20DFA">
        <w:t>,</w:t>
      </w:r>
      <w:r>
        <w:t xml:space="preserve"> at det politiske niveau skal have mulighed for som første instans at forholde sig til rammen. Medarbejdere og eksterne aktører inviteres nu ind med ideer og til at komme med just</w:t>
      </w:r>
      <w:r w:rsidR="00E772E9">
        <w:t>e</w:t>
      </w:r>
      <w:r>
        <w:t>ringsforslag.</w:t>
      </w:r>
    </w:p>
    <w:p w:rsidR="00E772E9" w:rsidRDefault="00E772E9" w:rsidP="00553661">
      <w:r>
        <w:t>Der er en forventning om, at implementeringsplanen vil være et dynamisk notat, der løbende vil blive justeret hen over 2014 i takt med at rammen fyldes ud og i takt med</w:t>
      </w:r>
      <w:r w:rsidR="00F20DFA">
        <w:t>,</w:t>
      </w:r>
      <w:r>
        <w:t xml:space="preserve"> at der gøres erfaringer.</w:t>
      </w:r>
    </w:p>
    <w:p w:rsidR="00A44E26" w:rsidRDefault="00A44E26" w:rsidP="00553661"/>
    <w:p w:rsidR="001639A8" w:rsidRDefault="00A44E26" w:rsidP="00553661">
      <w:r>
        <w:t>M</w:t>
      </w:r>
      <w:r w:rsidR="001639A8">
        <w:t>edarbejderne afgiver skriftligt høringssvar – gerne indeholdende andre fo</w:t>
      </w:r>
      <w:r w:rsidR="001639A8">
        <w:t>r</w:t>
      </w:r>
      <w:r>
        <w:t>slag bl.a.</w:t>
      </w:r>
      <w:r w:rsidR="00E772E9">
        <w:t xml:space="preserve"> til at opnå sparemål</w:t>
      </w:r>
      <w:r w:rsidR="001639A8">
        <w:t xml:space="preserve"> end de skitserede.</w:t>
      </w:r>
    </w:p>
    <w:p w:rsidR="001639A8" w:rsidRDefault="001639A8" w:rsidP="00553661">
      <w:r>
        <w:t>Høringssvaret skal medsendes til det kommende møde i Arbejdsmarkedsu</w:t>
      </w:r>
      <w:r>
        <w:t>d</w:t>
      </w:r>
      <w:r>
        <w:t>valget den 11. december.</w:t>
      </w:r>
    </w:p>
    <w:p w:rsidR="001639A8" w:rsidRDefault="001639A8" w:rsidP="00553661">
      <w:r>
        <w:t>Høringssvaret skal forel</w:t>
      </w:r>
      <w:r w:rsidR="00E772E9">
        <w:t>igge senest den 10. december.</w:t>
      </w:r>
    </w:p>
    <w:p w:rsidR="001639A8" w:rsidRDefault="001639A8" w:rsidP="00553661">
      <w:r>
        <w:t>Høringssvaret sendes til Helle Bro og Anette Colding Brun.</w:t>
      </w:r>
    </w:p>
    <w:p w:rsidR="00E772E9" w:rsidRDefault="00E772E9" w:rsidP="00553661"/>
    <w:p w:rsidR="00E772E9" w:rsidRDefault="00E772E9" w:rsidP="00553661">
      <w:r>
        <w:t>Der er en drøftelse af omplacering af medarbejdere, der kommer i overskud på et område til nye funktioner på andre områder.</w:t>
      </w:r>
    </w:p>
    <w:p w:rsidR="00E772E9" w:rsidRDefault="00E772E9" w:rsidP="00553661">
      <w:r>
        <w:t>Der er enighed om at medarbejderne skal have mulighed for en omplacering når kompetencerne – personlige og faglige - matcher nye funktioner. Der skal en konkret individuel vurdering til.</w:t>
      </w:r>
    </w:p>
    <w:p w:rsidR="00E772E9" w:rsidRDefault="00E772E9" w:rsidP="00553661">
      <w:r>
        <w:t>Medarbejdersiden påpeger vigtigheden af at afsætte midler til kompetenc</w:t>
      </w:r>
      <w:r>
        <w:t>e</w:t>
      </w:r>
      <w:r>
        <w:t>udvikling for medarbejdere i nye funktioner.</w:t>
      </w:r>
    </w:p>
    <w:p w:rsidR="00E772E9" w:rsidRDefault="00E772E9" w:rsidP="00553661"/>
    <w:p w:rsidR="008E109D" w:rsidRDefault="008E109D" w:rsidP="0051639A"/>
    <w:p w:rsidR="00B52403" w:rsidRPr="00114A93" w:rsidRDefault="00553661" w:rsidP="00553661">
      <w:pPr>
        <w:pStyle w:val="Overskrift1"/>
      </w:pPr>
      <w:bookmarkStart w:id="11" w:name="_Toc373390373"/>
      <w:r>
        <w:lastRenderedPageBreak/>
        <w:t xml:space="preserve">7. </w:t>
      </w:r>
      <w:r w:rsidR="004C7FA6" w:rsidRPr="00114A93">
        <w:t>Orientering fra ledelsen.</w:t>
      </w:r>
      <w:bookmarkEnd w:id="11"/>
    </w:p>
    <w:p w:rsidR="00B52403" w:rsidRPr="004D7D96" w:rsidRDefault="00B52403" w:rsidP="004D7D96"/>
    <w:p w:rsidR="00B52403" w:rsidRPr="00EC31A2" w:rsidRDefault="00B52403" w:rsidP="004D7D96">
      <w:pPr>
        <w:rPr>
          <w:u w:val="single"/>
        </w:rPr>
      </w:pPr>
      <w:r w:rsidRPr="00EC31A2">
        <w:rPr>
          <w:u w:val="single"/>
        </w:rPr>
        <w:t>Sagsfremstilling</w:t>
      </w:r>
    </w:p>
    <w:p w:rsidR="00B52403" w:rsidRDefault="00123D68" w:rsidP="004D7D96">
      <w:r w:rsidRPr="004D7D96">
        <w:t>Ledelsesrepræsentanterne orienterer.</w:t>
      </w:r>
    </w:p>
    <w:p w:rsidR="00FB27DD" w:rsidRDefault="00FB27DD" w:rsidP="004D7D96"/>
    <w:p w:rsidR="00FB27DD" w:rsidRPr="00FB27DD" w:rsidRDefault="00FB27DD" w:rsidP="004D7D96">
      <w:pPr>
        <w:rPr>
          <w:u w:val="single"/>
        </w:rPr>
      </w:pPr>
      <w:r w:rsidRPr="00FB27DD">
        <w:rPr>
          <w:u w:val="single"/>
        </w:rPr>
        <w:t>Indstilling</w:t>
      </w:r>
    </w:p>
    <w:p w:rsidR="00FB27DD" w:rsidRDefault="00FB27DD" w:rsidP="004D7D96">
      <w:r>
        <w:t>Til orientering</w:t>
      </w:r>
    </w:p>
    <w:p w:rsidR="00FB27DD" w:rsidRDefault="00FB27DD" w:rsidP="004D7D96"/>
    <w:p w:rsidR="00B52403" w:rsidRPr="00EC31A2" w:rsidRDefault="00B52403" w:rsidP="004D7D96">
      <w:pPr>
        <w:rPr>
          <w:u w:val="single"/>
        </w:rPr>
      </w:pPr>
      <w:r w:rsidRPr="00EC31A2">
        <w:rPr>
          <w:u w:val="single"/>
        </w:rPr>
        <w:t>Beslutning</w:t>
      </w:r>
    </w:p>
    <w:p w:rsidR="00E772E9" w:rsidRDefault="00E772E9" w:rsidP="004D7D96">
      <w:r>
        <w:t>Der er generelt fokus på kvalitetsudvikling både nationalt, regionalt og ko</w:t>
      </w:r>
      <w:r>
        <w:t>m</w:t>
      </w:r>
      <w:r>
        <w:t>munalt.</w:t>
      </w:r>
    </w:p>
    <w:p w:rsidR="00E772E9" w:rsidRDefault="00E772E9" w:rsidP="004D7D96">
      <w:r>
        <w:t>Satspuljemidler er eksempelvist afsat til uddannelse</w:t>
      </w:r>
      <w:r w:rsidR="001639A8">
        <w:t xml:space="preserve"> indenfor autismeområ</w:t>
      </w:r>
      <w:r>
        <w:t>det og i forhold til borgere med udadreagerende adfærd.</w:t>
      </w:r>
      <w:r w:rsidR="00F20DFA">
        <w:t xml:space="preserve"> </w:t>
      </w:r>
      <w:r>
        <w:t xml:space="preserve">Vi skal være </w:t>
      </w:r>
      <w:r w:rsidR="00F76267">
        <w:t>opmær</w:t>
      </w:r>
      <w:r w:rsidR="00F76267">
        <w:t>k</w:t>
      </w:r>
      <w:r w:rsidR="00F76267">
        <w:t>somme</w:t>
      </w:r>
      <w:r>
        <w:t xml:space="preserve"> på evt. søgefrister.</w:t>
      </w:r>
    </w:p>
    <w:p w:rsidR="00E94C8F" w:rsidRDefault="00E772E9" w:rsidP="004D7D96">
      <w:r>
        <w:t>R</w:t>
      </w:r>
      <w:r w:rsidR="001639A8">
        <w:t>egionen</w:t>
      </w:r>
      <w:r>
        <w:t xml:space="preserve"> har</w:t>
      </w:r>
      <w:r w:rsidR="001639A8">
        <w:t xml:space="preserve"> an</w:t>
      </w:r>
      <w:r>
        <w:t>sat en Phd-studerende</w:t>
      </w:r>
      <w:r w:rsidR="00F20DFA">
        <w:t>,</w:t>
      </w:r>
      <w:r w:rsidR="000C250B">
        <w:t xml:space="preserve"> der skal have fokus på kvalitetsu</w:t>
      </w:r>
      <w:r w:rsidR="000C250B">
        <w:t>d</w:t>
      </w:r>
      <w:r w:rsidR="000C250B">
        <w:t>vikling på autismeområdet.</w:t>
      </w:r>
    </w:p>
    <w:p w:rsidR="000C250B" w:rsidRDefault="000C250B" w:rsidP="004D7D96"/>
    <w:p w:rsidR="000C250B" w:rsidRDefault="000C250B" w:rsidP="004D7D96">
      <w:r>
        <w:t xml:space="preserve">Der pågår </w:t>
      </w:r>
    </w:p>
    <w:p w:rsidR="000C250B" w:rsidRDefault="000C250B" w:rsidP="004D7D96">
      <w:pPr>
        <w:numPr>
          <w:ilvl w:val="0"/>
          <w:numId w:val="7"/>
        </w:numPr>
      </w:pPr>
      <w:r>
        <w:t>forhandlinger med regionen om f</w:t>
      </w:r>
      <w:r w:rsidR="001639A8">
        <w:t>remtidens psykiatri</w:t>
      </w:r>
      <w:r>
        <w:t>.</w:t>
      </w:r>
    </w:p>
    <w:p w:rsidR="001639A8" w:rsidRDefault="000C250B" w:rsidP="004D7D96">
      <w:pPr>
        <w:numPr>
          <w:ilvl w:val="0"/>
          <w:numId w:val="7"/>
        </w:numPr>
      </w:pPr>
      <w:r>
        <w:t>u</w:t>
      </w:r>
      <w:r w:rsidR="001639A8">
        <w:t>dvikling af samarbejde med uddannelsesinstitutionerne – bl.a. i relat</w:t>
      </w:r>
      <w:r w:rsidR="001639A8">
        <w:t>i</w:t>
      </w:r>
      <w:r w:rsidR="001639A8">
        <w:t>on til kontanthjælpsreformen.</w:t>
      </w:r>
    </w:p>
    <w:p w:rsidR="00D57DE4" w:rsidRPr="004D7D96" w:rsidRDefault="00D57DE4" w:rsidP="004D7D96"/>
    <w:p w:rsidR="00B52403" w:rsidRPr="00114A93" w:rsidRDefault="00553661" w:rsidP="00553661">
      <w:pPr>
        <w:pStyle w:val="Overskrift1"/>
      </w:pPr>
      <w:bookmarkStart w:id="12" w:name="_Toc373390374"/>
      <w:r>
        <w:t xml:space="preserve">8. </w:t>
      </w:r>
      <w:r w:rsidR="004C7FA6" w:rsidRPr="00114A93">
        <w:t>Orientering fra medarbejderne.</w:t>
      </w:r>
      <w:bookmarkEnd w:id="12"/>
    </w:p>
    <w:p w:rsidR="00B52403" w:rsidRPr="004D7D96" w:rsidRDefault="00B52403" w:rsidP="004D7D96"/>
    <w:p w:rsidR="00B52403" w:rsidRPr="00EC31A2" w:rsidRDefault="00B52403" w:rsidP="004D7D96">
      <w:pPr>
        <w:rPr>
          <w:u w:val="single"/>
        </w:rPr>
      </w:pPr>
      <w:r w:rsidRPr="00EC31A2">
        <w:rPr>
          <w:u w:val="single"/>
        </w:rPr>
        <w:t>Sagsfremstilling</w:t>
      </w:r>
    </w:p>
    <w:p w:rsidR="00B52403" w:rsidRPr="004D7D96" w:rsidRDefault="00123D68" w:rsidP="004D7D96">
      <w:r w:rsidRPr="004D7D96">
        <w:t>Medarbejderrepræsentanterne orienterer.</w:t>
      </w:r>
    </w:p>
    <w:p w:rsidR="00B52403" w:rsidRPr="004D7D96" w:rsidRDefault="00B52403" w:rsidP="004D7D96"/>
    <w:p w:rsidR="00B52403" w:rsidRPr="00EC31A2" w:rsidRDefault="00B52403" w:rsidP="004D7D96">
      <w:pPr>
        <w:rPr>
          <w:u w:val="single"/>
        </w:rPr>
      </w:pPr>
      <w:r w:rsidRPr="00EC31A2">
        <w:rPr>
          <w:u w:val="single"/>
        </w:rPr>
        <w:t>Beslutning</w:t>
      </w:r>
    </w:p>
    <w:p w:rsidR="00E94C8F" w:rsidRDefault="000C250B" w:rsidP="004D7D96">
      <w:r>
        <w:t>Psykiatri/Handicap – optaget af</w:t>
      </w:r>
      <w:r w:rsidR="001639A8">
        <w:t xml:space="preserve"> begrebet mentor – hvad er vores rolle og m</w:t>
      </w:r>
      <w:r w:rsidR="001639A8">
        <w:t>u</w:t>
      </w:r>
      <w:r w:rsidR="001639A8">
        <w:t>ligheder – nytænkning.</w:t>
      </w:r>
    </w:p>
    <w:p w:rsidR="001639A8" w:rsidRDefault="001639A8" w:rsidP="004D7D96">
      <w:r>
        <w:t>Implementering af elementer i Masterplanen.</w:t>
      </w:r>
    </w:p>
    <w:p w:rsidR="001639A8" w:rsidRDefault="001639A8" w:rsidP="004D7D96">
      <w:r>
        <w:t>Glade for</w:t>
      </w:r>
      <w:r w:rsidR="000C250B">
        <w:t xml:space="preserve"> at organisering af Center for socialt udsatte og</w:t>
      </w:r>
      <w:r>
        <w:t xml:space="preserve"> ansættelse af ce</w:t>
      </w:r>
      <w:r>
        <w:t>n</w:t>
      </w:r>
      <w:r>
        <w:t>terle</w:t>
      </w:r>
      <w:r w:rsidR="000C250B">
        <w:t>der er på plads</w:t>
      </w:r>
      <w:r>
        <w:t>. Ser frem til samarbejdet.</w:t>
      </w:r>
    </w:p>
    <w:p w:rsidR="002F7640" w:rsidRPr="004D7D96" w:rsidRDefault="002F7640" w:rsidP="004D7D96"/>
    <w:p w:rsidR="00B52403" w:rsidRPr="00114A93" w:rsidRDefault="00553661" w:rsidP="00553661">
      <w:pPr>
        <w:pStyle w:val="Overskrift1"/>
      </w:pPr>
      <w:bookmarkStart w:id="13" w:name="_Toc373390375"/>
      <w:r>
        <w:t xml:space="preserve">9. </w:t>
      </w:r>
      <w:r w:rsidR="00F97C10" w:rsidRPr="00114A93">
        <w:t>Orientering fra Hoved-MEDudvalg</w:t>
      </w:r>
      <w:bookmarkEnd w:id="13"/>
    </w:p>
    <w:p w:rsidR="00B52403" w:rsidRPr="004D7D96" w:rsidRDefault="00B52403" w:rsidP="004D7D96"/>
    <w:p w:rsidR="00B52403" w:rsidRPr="00EC31A2" w:rsidRDefault="00B52403" w:rsidP="004D7D96">
      <w:pPr>
        <w:rPr>
          <w:u w:val="single"/>
        </w:rPr>
      </w:pPr>
      <w:r w:rsidRPr="00EC31A2">
        <w:rPr>
          <w:u w:val="single"/>
        </w:rPr>
        <w:t>Sagsfremstilling</w:t>
      </w:r>
    </w:p>
    <w:p w:rsidR="00B52403" w:rsidRPr="004D7D96" w:rsidRDefault="00123D68" w:rsidP="004D7D96">
      <w:r w:rsidRPr="004D7D96">
        <w:t>Der orienteres om arbejdet i Hoved-MEDudvalg.</w:t>
      </w:r>
    </w:p>
    <w:p w:rsidR="00B52403" w:rsidRPr="004D7D96" w:rsidRDefault="00B52403" w:rsidP="004D7D96"/>
    <w:p w:rsidR="00B52403" w:rsidRPr="00EC31A2" w:rsidRDefault="00B52403" w:rsidP="004D7D96">
      <w:pPr>
        <w:rPr>
          <w:u w:val="single"/>
        </w:rPr>
      </w:pPr>
      <w:r w:rsidRPr="00EC31A2">
        <w:rPr>
          <w:u w:val="single"/>
        </w:rPr>
        <w:t>Beslutning</w:t>
      </w:r>
    </w:p>
    <w:p w:rsidR="0069389E" w:rsidRDefault="001639A8" w:rsidP="004D7D96">
      <w:r>
        <w:t>Orientering – der henvises til referater.</w:t>
      </w:r>
    </w:p>
    <w:p w:rsidR="001639A8" w:rsidRDefault="001639A8" w:rsidP="004D7D96"/>
    <w:p w:rsidR="00B52403" w:rsidRPr="00114A93" w:rsidRDefault="00553661" w:rsidP="00553661">
      <w:pPr>
        <w:pStyle w:val="Overskrift1"/>
      </w:pPr>
      <w:bookmarkStart w:id="14" w:name="_Toc373390376"/>
      <w:r>
        <w:t xml:space="preserve">10. </w:t>
      </w:r>
      <w:r w:rsidR="004D7D96" w:rsidRPr="00114A93">
        <w:t>O</w:t>
      </w:r>
      <w:r w:rsidR="004C7FA6" w:rsidRPr="00114A93">
        <w:t>rientering fra Fælles-MEDudvalg</w:t>
      </w:r>
      <w:bookmarkEnd w:id="14"/>
    </w:p>
    <w:p w:rsidR="00B52403" w:rsidRPr="004D7D96" w:rsidRDefault="00B52403" w:rsidP="004D7D96"/>
    <w:p w:rsidR="00B52403" w:rsidRPr="00EC31A2" w:rsidRDefault="00B52403" w:rsidP="004D7D96">
      <w:pPr>
        <w:rPr>
          <w:u w:val="single"/>
        </w:rPr>
      </w:pPr>
      <w:r w:rsidRPr="00EC31A2">
        <w:rPr>
          <w:u w:val="single"/>
        </w:rPr>
        <w:t>Sagsfremstilling</w:t>
      </w:r>
    </w:p>
    <w:p w:rsidR="00B52403" w:rsidRPr="004D7D96" w:rsidRDefault="004C7FA6" w:rsidP="004D7D96">
      <w:r w:rsidRPr="004D7D96">
        <w:t xml:space="preserve">Det skal besluttes, om der skal ske særlig orientering </w:t>
      </w:r>
      <w:r w:rsidR="00047034" w:rsidRPr="004D7D96">
        <w:t>på Intranettet</w:t>
      </w:r>
      <w:r w:rsidRPr="004D7D96">
        <w:t>.</w:t>
      </w:r>
    </w:p>
    <w:p w:rsidR="00B52403" w:rsidRPr="004D7D96" w:rsidRDefault="00B52403" w:rsidP="004D7D96"/>
    <w:p w:rsidR="00DA25A2" w:rsidRPr="00EC31A2" w:rsidRDefault="00B52403" w:rsidP="004D7D96">
      <w:pPr>
        <w:rPr>
          <w:u w:val="single"/>
        </w:rPr>
      </w:pPr>
      <w:r w:rsidRPr="00EC31A2">
        <w:rPr>
          <w:u w:val="single"/>
        </w:rPr>
        <w:lastRenderedPageBreak/>
        <w:t>Beslutning</w:t>
      </w:r>
    </w:p>
    <w:p w:rsidR="00886843" w:rsidRDefault="001639A8" w:rsidP="004D7D96">
      <w:r>
        <w:t>Punktet udgår fremover, da referatet udsendes til alle.</w:t>
      </w:r>
    </w:p>
    <w:p w:rsidR="00024FB4" w:rsidRDefault="00024FB4" w:rsidP="004D7D96"/>
    <w:p w:rsidR="00024FB4" w:rsidRPr="00024FB4" w:rsidRDefault="00553661" w:rsidP="00553661">
      <w:pPr>
        <w:pStyle w:val="Overskrift1"/>
      </w:pPr>
      <w:bookmarkStart w:id="15" w:name="_Toc373390377"/>
      <w:r>
        <w:t xml:space="preserve">11. </w:t>
      </w:r>
      <w:r w:rsidR="004C7FA6" w:rsidRPr="00114A93">
        <w:t>Eventuelt</w:t>
      </w:r>
      <w:bookmarkEnd w:id="15"/>
    </w:p>
    <w:p w:rsidR="005C7CF4" w:rsidRDefault="009A363E" w:rsidP="004D7D96">
      <w:r>
        <w:t>STOR TAK til alle for indsatsen i 2013.</w:t>
      </w:r>
    </w:p>
    <w:p w:rsidR="009A363E" w:rsidRDefault="009A363E" w:rsidP="004D7D96">
      <w:r>
        <w:t>God jul og godt nytår.</w:t>
      </w:r>
    </w:p>
    <w:p w:rsidR="001639A8" w:rsidRPr="004D7D96" w:rsidRDefault="001639A8" w:rsidP="004D7D96"/>
    <w:p w:rsidR="005C7CF4" w:rsidRPr="004D7D96" w:rsidRDefault="005C7CF4" w:rsidP="004D7D96"/>
    <w:p w:rsidR="00933CC7" w:rsidRPr="00447853" w:rsidRDefault="000A1305" w:rsidP="004D7D96">
      <w:pPr>
        <w:rPr>
          <w:sz w:val="20"/>
        </w:rPr>
      </w:pPr>
      <w:r w:rsidRPr="00447853">
        <w:rPr>
          <w:sz w:val="20"/>
        </w:rPr>
        <w:t>udsendt</w:t>
      </w:r>
      <w:r w:rsidR="000F5558" w:rsidRPr="00447853">
        <w:rPr>
          <w:sz w:val="20"/>
        </w:rPr>
        <w:t xml:space="preserve"> </w:t>
      </w:r>
      <w:r w:rsidR="001F7CE5">
        <w:rPr>
          <w:sz w:val="20"/>
        </w:rPr>
        <w:t xml:space="preserve"> </w:t>
      </w:r>
      <w:r w:rsidR="000D0B14">
        <w:rPr>
          <w:sz w:val="20"/>
        </w:rPr>
        <w:t>3.12</w:t>
      </w:r>
      <w:r w:rsidR="001639A8">
        <w:rPr>
          <w:sz w:val="20"/>
        </w:rPr>
        <w:t>.</w:t>
      </w:r>
      <w:r w:rsidR="00232C2D">
        <w:rPr>
          <w:sz w:val="20"/>
        </w:rPr>
        <w:t>2013</w:t>
      </w:r>
    </w:p>
    <w:sectPr w:rsidR="00933CC7" w:rsidRPr="00447853" w:rsidSect="007A5342">
      <w:headerReference w:type="default" r:id="rId11"/>
      <w:headerReference w:type="first" r:id="rId12"/>
      <w:pgSz w:w="11907" w:h="16840" w:code="9"/>
      <w:pgMar w:top="2098" w:right="1814" w:bottom="851" w:left="1814" w:header="2155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0B" w:rsidRDefault="000C250B">
      <w:r>
        <w:separator/>
      </w:r>
    </w:p>
  </w:endnote>
  <w:endnote w:type="continuationSeparator" w:id="0">
    <w:p w:rsidR="000C250B" w:rsidRDefault="000C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0B" w:rsidRDefault="00AA38F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C250B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C250B">
      <w:rPr>
        <w:rStyle w:val="Sidetal"/>
        <w:noProof/>
      </w:rPr>
      <w:t>8</w:t>
    </w:r>
    <w:r>
      <w:rPr>
        <w:rStyle w:val="Sidetal"/>
      </w:rPr>
      <w:fldChar w:fldCharType="end"/>
    </w:r>
  </w:p>
  <w:p w:rsidR="000C250B" w:rsidRDefault="000C250B">
    <w:pPr>
      <w:pStyle w:val="Sidefo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0B" w:rsidRDefault="000C250B">
      <w:r>
        <w:separator/>
      </w:r>
    </w:p>
  </w:footnote>
  <w:footnote w:type="continuationSeparator" w:id="0">
    <w:p w:rsidR="000C250B" w:rsidRDefault="000C2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0B" w:rsidRDefault="00AA38F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C250B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C250B">
      <w:rPr>
        <w:rStyle w:val="Sidetal"/>
        <w:noProof/>
      </w:rPr>
      <w:t>8</w:t>
    </w:r>
    <w:r>
      <w:rPr>
        <w:rStyle w:val="Sidetal"/>
      </w:rPr>
      <w:fldChar w:fldCharType="end"/>
    </w:r>
  </w:p>
  <w:p w:rsidR="000C250B" w:rsidRDefault="000C250B">
    <w:pPr>
      <w:pStyle w:val="Sidehoved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0B" w:rsidRDefault="00AA38F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C250B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C250B">
      <w:rPr>
        <w:rStyle w:val="Sidetal"/>
        <w:noProof/>
      </w:rPr>
      <w:t>2</w:t>
    </w:r>
    <w:r>
      <w:rPr>
        <w:rStyle w:val="Sidetal"/>
      </w:rPr>
      <w:fldChar w:fldCharType="end"/>
    </w:r>
  </w:p>
  <w:p w:rsidR="000C250B" w:rsidRDefault="000C250B">
    <w:pPr>
      <w:pStyle w:val="Sidehoved"/>
      <w:tabs>
        <w:tab w:val="right" w:pos="8222"/>
      </w:tabs>
      <w:ind w:right="360" w:firstLine="360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0B" w:rsidRDefault="00AA38F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C250B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90E">
      <w:rPr>
        <w:rStyle w:val="Sidetal"/>
        <w:noProof/>
      </w:rPr>
      <w:t>2</w:t>
    </w:r>
    <w:r>
      <w:rPr>
        <w:rStyle w:val="Sidetal"/>
      </w:rPr>
      <w:fldChar w:fldCharType="end"/>
    </w:r>
  </w:p>
  <w:p w:rsidR="000C250B" w:rsidRDefault="000C250B">
    <w:pPr>
      <w:pStyle w:val="Sidehoved"/>
      <w:tabs>
        <w:tab w:val="right" w:pos="8222"/>
      </w:tabs>
      <w:ind w:right="360"/>
      <w:rPr>
        <w:b/>
      </w:rPr>
    </w:pPr>
    <w:bookmarkStart w:id="16" w:name="Udvalg1"/>
    <w:bookmarkEnd w:id="16"/>
    <w:r>
      <w:rPr>
        <w:b/>
      </w:rPr>
      <w:t>Fælles-MEDudvalg Arbejdsmarked</w:t>
    </w:r>
  </w:p>
  <w:p w:rsidR="000C250B" w:rsidRDefault="000C250B" w:rsidP="0055312D">
    <w:pPr>
      <w:pStyle w:val="Sidehoved"/>
      <w:tabs>
        <w:tab w:val="right" w:pos="8222"/>
      </w:tabs>
      <w:ind w:right="360"/>
      <w:rPr>
        <w:bCs/>
      </w:rPr>
    </w:pPr>
    <w:bookmarkStart w:id="17" w:name="Dato2"/>
    <w:bookmarkEnd w:id="17"/>
    <w:r>
      <w:rPr>
        <w:bCs/>
      </w:rPr>
      <w:t>2. december 2013</w:t>
    </w:r>
  </w:p>
  <w:p w:rsidR="000C250B" w:rsidRDefault="000C250B" w:rsidP="0055312D">
    <w:pPr>
      <w:pStyle w:val="Sidehoved"/>
      <w:tabs>
        <w:tab w:val="right" w:pos="8222"/>
      </w:tabs>
      <w:ind w:right="360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0B" w:rsidRDefault="000C250B">
    <w:pPr>
      <w:pStyle w:val="Sidehoved"/>
      <w:tabs>
        <w:tab w:val="right" w:pos="8222"/>
      </w:tabs>
      <w:ind w:right="360"/>
      <w:rPr>
        <w:rStyle w:val="Sidetal"/>
      </w:rPr>
    </w:pPr>
    <w:r>
      <w:rPr>
        <w:b/>
      </w:rPr>
      <w:t>Fælles-MEDudvalg Arbejdsmarked</w:t>
    </w:r>
    <w:r>
      <w:rPr>
        <w:b/>
      </w:rPr>
      <w:tab/>
    </w:r>
    <w:r>
      <w:rPr>
        <w:b/>
      </w:rPr>
      <w:tab/>
      <w:t xml:space="preserve"> </w:t>
    </w:r>
    <w:r w:rsidR="00AA38FD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AA38FD">
      <w:rPr>
        <w:rStyle w:val="Sidetal"/>
      </w:rPr>
      <w:fldChar w:fldCharType="separate"/>
    </w:r>
    <w:r w:rsidR="0032275C">
      <w:rPr>
        <w:rStyle w:val="Sidetal"/>
        <w:noProof/>
      </w:rPr>
      <w:t>1</w:t>
    </w:r>
    <w:r w:rsidR="00AA38FD">
      <w:rPr>
        <w:rStyle w:val="Sidetal"/>
      </w:rPr>
      <w:fldChar w:fldCharType="end"/>
    </w:r>
  </w:p>
  <w:p w:rsidR="000C250B" w:rsidRPr="0075098A" w:rsidRDefault="000C250B">
    <w:pPr>
      <w:pStyle w:val="Sidehoved"/>
      <w:tabs>
        <w:tab w:val="right" w:pos="8222"/>
      </w:tabs>
      <w:ind w:right="360"/>
    </w:pPr>
    <w:r>
      <w:t>2. december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84D"/>
    <w:multiLevelType w:val="hybridMultilevel"/>
    <w:tmpl w:val="A8C663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35CE"/>
    <w:multiLevelType w:val="hybridMultilevel"/>
    <w:tmpl w:val="419668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94FE9"/>
    <w:multiLevelType w:val="hybridMultilevel"/>
    <w:tmpl w:val="8F80A946"/>
    <w:lvl w:ilvl="0" w:tplc="89E80D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24A92"/>
    <w:multiLevelType w:val="hybridMultilevel"/>
    <w:tmpl w:val="1DCA2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D1250"/>
    <w:multiLevelType w:val="hybridMultilevel"/>
    <w:tmpl w:val="91BA1FC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DF0B17"/>
    <w:multiLevelType w:val="hybridMultilevel"/>
    <w:tmpl w:val="419668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1304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19F"/>
    <w:rsid w:val="000005A0"/>
    <w:rsid w:val="00003F80"/>
    <w:rsid w:val="000051BA"/>
    <w:rsid w:val="00012C55"/>
    <w:rsid w:val="000133A9"/>
    <w:rsid w:val="00020D40"/>
    <w:rsid w:val="00022304"/>
    <w:rsid w:val="00024FB4"/>
    <w:rsid w:val="0002522A"/>
    <w:rsid w:val="00025CC0"/>
    <w:rsid w:val="000261CD"/>
    <w:rsid w:val="00026B95"/>
    <w:rsid w:val="00027463"/>
    <w:rsid w:val="000322B5"/>
    <w:rsid w:val="00032522"/>
    <w:rsid w:val="0003346B"/>
    <w:rsid w:val="00036AFE"/>
    <w:rsid w:val="00037CCA"/>
    <w:rsid w:val="00040514"/>
    <w:rsid w:val="00040BB7"/>
    <w:rsid w:val="00044880"/>
    <w:rsid w:val="00046417"/>
    <w:rsid w:val="000465CE"/>
    <w:rsid w:val="000465F6"/>
    <w:rsid w:val="00046A9E"/>
    <w:rsid w:val="00047034"/>
    <w:rsid w:val="00047F8B"/>
    <w:rsid w:val="000519EB"/>
    <w:rsid w:val="0005375E"/>
    <w:rsid w:val="00054A8B"/>
    <w:rsid w:val="00054D72"/>
    <w:rsid w:val="00060A39"/>
    <w:rsid w:val="00062DAD"/>
    <w:rsid w:val="00063286"/>
    <w:rsid w:val="0006382A"/>
    <w:rsid w:val="00063E04"/>
    <w:rsid w:val="000672C9"/>
    <w:rsid w:val="0007148B"/>
    <w:rsid w:val="000720FF"/>
    <w:rsid w:val="00072857"/>
    <w:rsid w:val="000729A6"/>
    <w:rsid w:val="00074036"/>
    <w:rsid w:val="00074387"/>
    <w:rsid w:val="00075DA8"/>
    <w:rsid w:val="00080B17"/>
    <w:rsid w:val="00081E40"/>
    <w:rsid w:val="00082755"/>
    <w:rsid w:val="000828B5"/>
    <w:rsid w:val="000831A1"/>
    <w:rsid w:val="00084515"/>
    <w:rsid w:val="00084776"/>
    <w:rsid w:val="000851A6"/>
    <w:rsid w:val="00085D31"/>
    <w:rsid w:val="00087CEC"/>
    <w:rsid w:val="00090B11"/>
    <w:rsid w:val="00092871"/>
    <w:rsid w:val="00095AEE"/>
    <w:rsid w:val="000A0061"/>
    <w:rsid w:val="000A10C6"/>
    <w:rsid w:val="000A1305"/>
    <w:rsid w:val="000A2820"/>
    <w:rsid w:val="000A3113"/>
    <w:rsid w:val="000A367A"/>
    <w:rsid w:val="000A4E5D"/>
    <w:rsid w:val="000A734A"/>
    <w:rsid w:val="000A7B8A"/>
    <w:rsid w:val="000B0933"/>
    <w:rsid w:val="000B0BA9"/>
    <w:rsid w:val="000B119F"/>
    <w:rsid w:val="000B129D"/>
    <w:rsid w:val="000B1E89"/>
    <w:rsid w:val="000B35CB"/>
    <w:rsid w:val="000B4A43"/>
    <w:rsid w:val="000B65C3"/>
    <w:rsid w:val="000B73E8"/>
    <w:rsid w:val="000C0AC8"/>
    <w:rsid w:val="000C180E"/>
    <w:rsid w:val="000C250B"/>
    <w:rsid w:val="000C3BEA"/>
    <w:rsid w:val="000C3FF3"/>
    <w:rsid w:val="000C4A20"/>
    <w:rsid w:val="000C6475"/>
    <w:rsid w:val="000D0B14"/>
    <w:rsid w:val="000D11A3"/>
    <w:rsid w:val="000D1BBB"/>
    <w:rsid w:val="000D2280"/>
    <w:rsid w:val="000D2B0B"/>
    <w:rsid w:val="000D2B76"/>
    <w:rsid w:val="000D3014"/>
    <w:rsid w:val="000D6BEB"/>
    <w:rsid w:val="000D71D4"/>
    <w:rsid w:val="000E1AB6"/>
    <w:rsid w:val="000E2D6F"/>
    <w:rsid w:val="000E31F6"/>
    <w:rsid w:val="000E3C74"/>
    <w:rsid w:val="000E4097"/>
    <w:rsid w:val="000E44D2"/>
    <w:rsid w:val="000E53BC"/>
    <w:rsid w:val="000E6D2E"/>
    <w:rsid w:val="000E6E94"/>
    <w:rsid w:val="000F285F"/>
    <w:rsid w:val="000F2B94"/>
    <w:rsid w:val="000F2D0E"/>
    <w:rsid w:val="000F2D6C"/>
    <w:rsid w:val="000F3063"/>
    <w:rsid w:val="000F36D9"/>
    <w:rsid w:val="000F3986"/>
    <w:rsid w:val="000F5558"/>
    <w:rsid w:val="000F67DA"/>
    <w:rsid w:val="00102F3F"/>
    <w:rsid w:val="001036FD"/>
    <w:rsid w:val="001077D8"/>
    <w:rsid w:val="001115F7"/>
    <w:rsid w:val="00114A93"/>
    <w:rsid w:val="00114C45"/>
    <w:rsid w:val="00117053"/>
    <w:rsid w:val="00117A0C"/>
    <w:rsid w:val="00121356"/>
    <w:rsid w:val="0012367B"/>
    <w:rsid w:val="00123D68"/>
    <w:rsid w:val="00123E6E"/>
    <w:rsid w:val="00124E79"/>
    <w:rsid w:val="00134820"/>
    <w:rsid w:val="001351D1"/>
    <w:rsid w:val="0014014B"/>
    <w:rsid w:val="001408F0"/>
    <w:rsid w:val="001413C2"/>
    <w:rsid w:val="00144046"/>
    <w:rsid w:val="00144B9D"/>
    <w:rsid w:val="001471A1"/>
    <w:rsid w:val="00150178"/>
    <w:rsid w:val="00153D65"/>
    <w:rsid w:val="001542A5"/>
    <w:rsid w:val="00155458"/>
    <w:rsid w:val="00155CE1"/>
    <w:rsid w:val="00157E2B"/>
    <w:rsid w:val="0016052A"/>
    <w:rsid w:val="001639A8"/>
    <w:rsid w:val="001640F9"/>
    <w:rsid w:val="0016656D"/>
    <w:rsid w:val="00166AB8"/>
    <w:rsid w:val="00166F42"/>
    <w:rsid w:val="00170325"/>
    <w:rsid w:val="001705D7"/>
    <w:rsid w:val="00170852"/>
    <w:rsid w:val="00170BC4"/>
    <w:rsid w:val="00174D8A"/>
    <w:rsid w:val="0017550E"/>
    <w:rsid w:val="00176071"/>
    <w:rsid w:val="00177720"/>
    <w:rsid w:val="001806B1"/>
    <w:rsid w:val="00181F22"/>
    <w:rsid w:val="00185B85"/>
    <w:rsid w:val="001912A0"/>
    <w:rsid w:val="00194213"/>
    <w:rsid w:val="001946D6"/>
    <w:rsid w:val="00194857"/>
    <w:rsid w:val="00194DE2"/>
    <w:rsid w:val="001969E2"/>
    <w:rsid w:val="001A13BC"/>
    <w:rsid w:val="001A3545"/>
    <w:rsid w:val="001A4C33"/>
    <w:rsid w:val="001B07A3"/>
    <w:rsid w:val="001B1583"/>
    <w:rsid w:val="001B2505"/>
    <w:rsid w:val="001B47C1"/>
    <w:rsid w:val="001C2A0E"/>
    <w:rsid w:val="001C2BB9"/>
    <w:rsid w:val="001C397A"/>
    <w:rsid w:val="001C4D8E"/>
    <w:rsid w:val="001C5CD6"/>
    <w:rsid w:val="001C61A4"/>
    <w:rsid w:val="001C7974"/>
    <w:rsid w:val="001D253D"/>
    <w:rsid w:val="001D693C"/>
    <w:rsid w:val="001E2258"/>
    <w:rsid w:val="001E2F50"/>
    <w:rsid w:val="001E5AFE"/>
    <w:rsid w:val="001E716A"/>
    <w:rsid w:val="001F0D2C"/>
    <w:rsid w:val="001F19D4"/>
    <w:rsid w:val="001F2E52"/>
    <w:rsid w:val="001F4219"/>
    <w:rsid w:val="001F448B"/>
    <w:rsid w:val="001F60BC"/>
    <w:rsid w:val="001F66EE"/>
    <w:rsid w:val="001F6873"/>
    <w:rsid w:val="001F737A"/>
    <w:rsid w:val="001F7CE5"/>
    <w:rsid w:val="0020150A"/>
    <w:rsid w:val="002036EE"/>
    <w:rsid w:val="002038AB"/>
    <w:rsid w:val="00213A04"/>
    <w:rsid w:val="00216046"/>
    <w:rsid w:val="0021642E"/>
    <w:rsid w:val="00220DCD"/>
    <w:rsid w:val="002225E6"/>
    <w:rsid w:val="00223AB7"/>
    <w:rsid w:val="00227243"/>
    <w:rsid w:val="00227319"/>
    <w:rsid w:val="00231FD7"/>
    <w:rsid w:val="00232C2D"/>
    <w:rsid w:val="002334B7"/>
    <w:rsid w:val="00233A6D"/>
    <w:rsid w:val="00236D93"/>
    <w:rsid w:val="00237F9C"/>
    <w:rsid w:val="002436A7"/>
    <w:rsid w:val="0024507E"/>
    <w:rsid w:val="00246A14"/>
    <w:rsid w:val="00247CD4"/>
    <w:rsid w:val="00250F0D"/>
    <w:rsid w:val="00255E6C"/>
    <w:rsid w:val="002604A1"/>
    <w:rsid w:val="00262D4A"/>
    <w:rsid w:val="00266119"/>
    <w:rsid w:val="0027302A"/>
    <w:rsid w:val="00273AF3"/>
    <w:rsid w:val="0027413F"/>
    <w:rsid w:val="0027584B"/>
    <w:rsid w:val="00276DCF"/>
    <w:rsid w:val="002808F3"/>
    <w:rsid w:val="0028119F"/>
    <w:rsid w:val="00284858"/>
    <w:rsid w:val="00286FB6"/>
    <w:rsid w:val="00290ACD"/>
    <w:rsid w:val="0029153B"/>
    <w:rsid w:val="00296248"/>
    <w:rsid w:val="002974D7"/>
    <w:rsid w:val="00297F4E"/>
    <w:rsid w:val="002A1B16"/>
    <w:rsid w:val="002A1E01"/>
    <w:rsid w:val="002A320E"/>
    <w:rsid w:val="002A6070"/>
    <w:rsid w:val="002A6D26"/>
    <w:rsid w:val="002B5690"/>
    <w:rsid w:val="002B69D9"/>
    <w:rsid w:val="002C32B3"/>
    <w:rsid w:val="002C32D3"/>
    <w:rsid w:val="002C4B6A"/>
    <w:rsid w:val="002C6250"/>
    <w:rsid w:val="002C7919"/>
    <w:rsid w:val="002D0622"/>
    <w:rsid w:val="002D27AC"/>
    <w:rsid w:val="002D37B9"/>
    <w:rsid w:val="002E2AC0"/>
    <w:rsid w:val="002E2F59"/>
    <w:rsid w:val="002E3D43"/>
    <w:rsid w:val="002E6A10"/>
    <w:rsid w:val="002E79BD"/>
    <w:rsid w:val="002F12D6"/>
    <w:rsid w:val="002F2EFA"/>
    <w:rsid w:val="002F3197"/>
    <w:rsid w:val="002F4409"/>
    <w:rsid w:val="002F5A51"/>
    <w:rsid w:val="002F5AAF"/>
    <w:rsid w:val="002F6AD4"/>
    <w:rsid w:val="002F7640"/>
    <w:rsid w:val="0030344E"/>
    <w:rsid w:val="00303E57"/>
    <w:rsid w:val="003053C9"/>
    <w:rsid w:val="003061DE"/>
    <w:rsid w:val="00306293"/>
    <w:rsid w:val="0030746E"/>
    <w:rsid w:val="00311E62"/>
    <w:rsid w:val="003123AB"/>
    <w:rsid w:val="0031364F"/>
    <w:rsid w:val="00313B79"/>
    <w:rsid w:val="003145DC"/>
    <w:rsid w:val="003156B0"/>
    <w:rsid w:val="0031598A"/>
    <w:rsid w:val="00320E1F"/>
    <w:rsid w:val="003214B2"/>
    <w:rsid w:val="00321734"/>
    <w:rsid w:val="00321AD5"/>
    <w:rsid w:val="00321D7D"/>
    <w:rsid w:val="0032275C"/>
    <w:rsid w:val="003233DD"/>
    <w:rsid w:val="00326FA3"/>
    <w:rsid w:val="00331072"/>
    <w:rsid w:val="0033208C"/>
    <w:rsid w:val="00332CC3"/>
    <w:rsid w:val="00334225"/>
    <w:rsid w:val="00334394"/>
    <w:rsid w:val="00337C0D"/>
    <w:rsid w:val="0034047D"/>
    <w:rsid w:val="003432C9"/>
    <w:rsid w:val="00343CAC"/>
    <w:rsid w:val="00344AE3"/>
    <w:rsid w:val="00350556"/>
    <w:rsid w:val="003508A1"/>
    <w:rsid w:val="00352CA1"/>
    <w:rsid w:val="00353844"/>
    <w:rsid w:val="0036169D"/>
    <w:rsid w:val="0036198A"/>
    <w:rsid w:val="0036568E"/>
    <w:rsid w:val="00365DC9"/>
    <w:rsid w:val="00366BBE"/>
    <w:rsid w:val="00366C46"/>
    <w:rsid w:val="003743AA"/>
    <w:rsid w:val="0037589E"/>
    <w:rsid w:val="00376C6C"/>
    <w:rsid w:val="003771B5"/>
    <w:rsid w:val="00377974"/>
    <w:rsid w:val="00380B58"/>
    <w:rsid w:val="0038138A"/>
    <w:rsid w:val="0038155C"/>
    <w:rsid w:val="00381B49"/>
    <w:rsid w:val="003841AD"/>
    <w:rsid w:val="00384B43"/>
    <w:rsid w:val="003857AD"/>
    <w:rsid w:val="00385C62"/>
    <w:rsid w:val="00387936"/>
    <w:rsid w:val="00387DAE"/>
    <w:rsid w:val="00390C64"/>
    <w:rsid w:val="00391042"/>
    <w:rsid w:val="003972D8"/>
    <w:rsid w:val="003A102F"/>
    <w:rsid w:val="003A16C0"/>
    <w:rsid w:val="003A1872"/>
    <w:rsid w:val="003A3014"/>
    <w:rsid w:val="003A3B1F"/>
    <w:rsid w:val="003A416A"/>
    <w:rsid w:val="003A690C"/>
    <w:rsid w:val="003B4192"/>
    <w:rsid w:val="003B41E1"/>
    <w:rsid w:val="003B436E"/>
    <w:rsid w:val="003B4F1B"/>
    <w:rsid w:val="003B61E7"/>
    <w:rsid w:val="003C1286"/>
    <w:rsid w:val="003C33D1"/>
    <w:rsid w:val="003C4B91"/>
    <w:rsid w:val="003C5F97"/>
    <w:rsid w:val="003C678F"/>
    <w:rsid w:val="003C7B5C"/>
    <w:rsid w:val="003D04D3"/>
    <w:rsid w:val="003D1616"/>
    <w:rsid w:val="003D27DD"/>
    <w:rsid w:val="003D2DB5"/>
    <w:rsid w:val="003D3014"/>
    <w:rsid w:val="003D33F9"/>
    <w:rsid w:val="003D3425"/>
    <w:rsid w:val="003D6F6D"/>
    <w:rsid w:val="003E1EE4"/>
    <w:rsid w:val="003E43D7"/>
    <w:rsid w:val="003F5FD5"/>
    <w:rsid w:val="00400249"/>
    <w:rsid w:val="00401A4C"/>
    <w:rsid w:val="00403FBF"/>
    <w:rsid w:val="004041C2"/>
    <w:rsid w:val="00407161"/>
    <w:rsid w:val="00414AFF"/>
    <w:rsid w:val="004158E9"/>
    <w:rsid w:val="00421335"/>
    <w:rsid w:val="00421F4F"/>
    <w:rsid w:val="00422FFC"/>
    <w:rsid w:val="0042587E"/>
    <w:rsid w:val="00426674"/>
    <w:rsid w:val="00426E79"/>
    <w:rsid w:val="00430122"/>
    <w:rsid w:val="00431B70"/>
    <w:rsid w:val="00435EC6"/>
    <w:rsid w:val="00436010"/>
    <w:rsid w:val="00441329"/>
    <w:rsid w:val="004418D2"/>
    <w:rsid w:val="00443210"/>
    <w:rsid w:val="00443784"/>
    <w:rsid w:val="004466E4"/>
    <w:rsid w:val="00447260"/>
    <w:rsid w:val="00447853"/>
    <w:rsid w:val="00452C0B"/>
    <w:rsid w:val="004532F4"/>
    <w:rsid w:val="00454352"/>
    <w:rsid w:val="004546D9"/>
    <w:rsid w:val="0045549A"/>
    <w:rsid w:val="00455583"/>
    <w:rsid w:val="00455D88"/>
    <w:rsid w:val="00456150"/>
    <w:rsid w:val="00456767"/>
    <w:rsid w:val="004579FC"/>
    <w:rsid w:val="00460977"/>
    <w:rsid w:val="00461F97"/>
    <w:rsid w:val="00463079"/>
    <w:rsid w:val="004645CD"/>
    <w:rsid w:val="00464B5D"/>
    <w:rsid w:val="004675E1"/>
    <w:rsid w:val="0047422D"/>
    <w:rsid w:val="00477882"/>
    <w:rsid w:val="0048230F"/>
    <w:rsid w:val="00482BAF"/>
    <w:rsid w:val="0048387F"/>
    <w:rsid w:val="00483C80"/>
    <w:rsid w:val="00484D0D"/>
    <w:rsid w:val="0049074C"/>
    <w:rsid w:val="004922CF"/>
    <w:rsid w:val="004932B1"/>
    <w:rsid w:val="00496B5C"/>
    <w:rsid w:val="004A0F0D"/>
    <w:rsid w:val="004A3058"/>
    <w:rsid w:val="004A305C"/>
    <w:rsid w:val="004A5EF6"/>
    <w:rsid w:val="004A724C"/>
    <w:rsid w:val="004B1BA1"/>
    <w:rsid w:val="004B59D5"/>
    <w:rsid w:val="004C13DF"/>
    <w:rsid w:val="004C17E9"/>
    <w:rsid w:val="004C315B"/>
    <w:rsid w:val="004C55FD"/>
    <w:rsid w:val="004C6917"/>
    <w:rsid w:val="004C6D43"/>
    <w:rsid w:val="004C7298"/>
    <w:rsid w:val="004C7FA6"/>
    <w:rsid w:val="004D534B"/>
    <w:rsid w:val="004D54AE"/>
    <w:rsid w:val="004D5DFD"/>
    <w:rsid w:val="004D60CC"/>
    <w:rsid w:val="004D620B"/>
    <w:rsid w:val="004D657B"/>
    <w:rsid w:val="004D716F"/>
    <w:rsid w:val="004D7D96"/>
    <w:rsid w:val="004E552F"/>
    <w:rsid w:val="004E74CB"/>
    <w:rsid w:val="004E7764"/>
    <w:rsid w:val="004F17DA"/>
    <w:rsid w:val="004F3998"/>
    <w:rsid w:val="004F49FE"/>
    <w:rsid w:val="004F75B3"/>
    <w:rsid w:val="004F77A6"/>
    <w:rsid w:val="00501906"/>
    <w:rsid w:val="0050212B"/>
    <w:rsid w:val="0050444B"/>
    <w:rsid w:val="00507AD4"/>
    <w:rsid w:val="00510A51"/>
    <w:rsid w:val="005126E6"/>
    <w:rsid w:val="00515020"/>
    <w:rsid w:val="0051639A"/>
    <w:rsid w:val="00516437"/>
    <w:rsid w:val="0051766B"/>
    <w:rsid w:val="00520774"/>
    <w:rsid w:val="00520B1B"/>
    <w:rsid w:val="00521014"/>
    <w:rsid w:val="0052173D"/>
    <w:rsid w:val="00522298"/>
    <w:rsid w:val="00523005"/>
    <w:rsid w:val="00523380"/>
    <w:rsid w:val="00524491"/>
    <w:rsid w:val="005244D5"/>
    <w:rsid w:val="005262B5"/>
    <w:rsid w:val="0052713E"/>
    <w:rsid w:val="0052728B"/>
    <w:rsid w:val="005272D3"/>
    <w:rsid w:val="00531A9B"/>
    <w:rsid w:val="00531D98"/>
    <w:rsid w:val="00535250"/>
    <w:rsid w:val="00536DCD"/>
    <w:rsid w:val="0054024F"/>
    <w:rsid w:val="005407EE"/>
    <w:rsid w:val="005408A8"/>
    <w:rsid w:val="00541673"/>
    <w:rsid w:val="00545526"/>
    <w:rsid w:val="00545672"/>
    <w:rsid w:val="00545F4C"/>
    <w:rsid w:val="00546697"/>
    <w:rsid w:val="0054757A"/>
    <w:rsid w:val="00550968"/>
    <w:rsid w:val="00550DFE"/>
    <w:rsid w:val="00550F5F"/>
    <w:rsid w:val="0055247B"/>
    <w:rsid w:val="005526AF"/>
    <w:rsid w:val="0055312D"/>
    <w:rsid w:val="00553661"/>
    <w:rsid w:val="00556139"/>
    <w:rsid w:val="00561013"/>
    <w:rsid w:val="005640F2"/>
    <w:rsid w:val="00565FA5"/>
    <w:rsid w:val="00567EB0"/>
    <w:rsid w:val="0057183F"/>
    <w:rsid w:val="0057237B"/>
    <w:rsid w:val="00574EC3"/>
    <w:rsid w:val="0057697E"/>
    <w:rsid w:val="00577C10"/>
    <w:rsid w:val="00580BDB"/>
    <w:rsid w:val="00581D78"/>
    <w:rsid w:val="00581DA2"/>
    <w:rsid w:val="00582C53"/>
    <w:rsid w:val="0058346D"/>
    <w:rsid w:val="00583D04"/>
    <w:rsid w:val="00586262"/>
    <w:rsid w:val="00586E04"/>
    <w:rsid w:val="00590FFA"/>
    <w:rsid w:val="00594E45"/>
    <w:rsid w:val="005A2EDD"/>
    <w:rsid w:val="005A542D"/>
    <w:rsid w:val="005A54B0"/>
    <w:rsid w:val="005A6BBE"/>
    <w:rsid w:val="005B2FF6"/>
    <w:rsid w:val="005B537C"/>
    <w:rsid w:val="005B5E5F"/>
    <w:rsid w:val="005B6262"/>
    <w:rsid w:val="005C19CC"/>
    <w:rsid w:val="005C4391"/>
    <w:rsid w:val="005C5C68"/>
    <w:rsid w:val="005C6CE2"/>
    <w:rsid w:val="005C7CF4"/>
    <w:rsid w:val="005D1176"/>
    <w:rsid w:val="005D2328"/>
    <w:rsid w:val="005D3F0D"/>
    <w:rsid w:val="005D4BBE"/>
    <w:rsid w:val="005D5581"/>
    <w:rsid w:val="005D7417"/>
    <w:rsid w:val="005D7679"/>
    <w:rsid w:val="005D78C3"/>
    <w:rsid w:val="005E1707"/>
    <w:rsid w:val="005E5029"/>
    <w:rsid w:val="005E6567"/>
    <w:rsid w:val="005E7789"/>
    <w:rsid w:val="005E788B"/>
    <w:rsid w:val="005E7975"/>
    <w:rsid w:val="005F1FB2"/>
    <w:rsid w:val="005F4572"/>
    <w:rsid w:val="005F5918"/>
    <w:rsid w:val="005F6509"/>
    <w:rsid w:val="005F7D4A"/>
    <w:rsid w:val="00600340"/>
    <w:rsid w:val="00600E2A"/>
    <w:rsid w:val="00601B39"/>
    <w:rsid w:val="00602D56"/>
    <w:rsid w:val="006053A3"/>
    <w:rsid w:val="00606F16"/>
    <w:rsid w:val="0061121A"/>
    <w:rsid w:val="00611F0A"/>
    <w:rsid w:val="006136E9"/>
    <w:rsid w:val="00624445"/>
    <w:rsid w:val="00624726"/>
    <w:rsid w:val="00626A6A"/>
    <w:rsid w:val="00634E4B"/>
    <w:rsid w:val="0063618A"/>
    <w:rsid w:val="00637B1E"/>
    <w:rsid w:val="00637B45"/>
    <w:rsid w:val="006410D9"/>
    <w:rsid w:val="006413F7"/>
    <w:rsid w:val="00642796"/>
    <w:rsid w:val="00647350"/>
    <w:rsid w:val="0065497B"/>
    <w:rsid w:val="00654E07"/>
    <w:rsid w:val="0065609C"/>
    <w:rsid w:val="00656734"/>
    <w:rsid w:val="00657EC8"/>
    <w:rsid w:val="006612EB"/>
    <w:rsid w:val="006613E9"/>
    <w:rsid w:val="00661D10"/>
    <w:rsid w:val="00663358"/>
    <w:rsid w:val="00665BCA"/>
    <w:rsid w:val="00665E82"/>
    <w:rsid w:val="006675EB"/>
    <w:rsid w:val="0067002A"/>
    <w:rsid w:val="006717DB"/>
    <w:rsid w:val="00675851"/>
    <w:rsid w:val="00675B63"/>
    <w:rsid w:val="0067650C"/>
    <w:rsid w:val="00676CBC"/>
    <w:rsid w:val="006829DD"/>
    <w:rsid w:val="00682B78"/>
    <w:rsid w:val="0068374B"/>
    <w:rsid w:val="0068380A"/>
    <w:rsid w:val="006876D1"/>
    <w:rsid w:val="0069028A"/>
    <w:rsid w:val="00691614"/>
    <w:rsid w:val="00692878"/>
    <w:rsid w:val="00692AFB"/>
    <w:rsid w:val="0069389E"/>
    <w:rsid w:val="00694573"/>
    <w:rsid w:val="00694818"/>
    <w:rsid w:val="00694C01"/>
    <w:rsid w:val="00695146"/>
    <w:rsid w:val="00695F2E"/>
    <w:rsid w:val="00696C9A"/>
    <w:rsid w:val="00696D4B"/>
    <w:rsid w:val="006A0D1B"/>
    <w:rsid w:val="006A4A81"/>
    <w:rsid w:val="006A6721"/>
    <w:rsid w:val="006B2C59"/>
    <w:rsid w:val="006B2CE0"/>
    <w:rsid w:val="006B73BC"/>
    <w:rsid w:val="006B7C32"/>
    <w:rsid w:val="006C1A86"/>
    <w:rsid w:val="006C20F9"/>
    <w:rsid w:val="006C3633"/>
    <w:rsid w:val="006C419C"/>
    <w:rsid w:val="006C4D93"/>
    <w:rsid w:val="006C660C"/>
    <w:rsid w:val="006C7604"/>
    <w:rsid w:val="006C7DFD"/>
    <w:rsid w:val="006D193A"/>
    <w:rsid w:val="006D75CE"/>
    <w:rsid w:val="006E7F04"/>
    <w:rsid w:val="006F198A"/>
    <w:rsid w:val="006F1BEF"/>
    <w:rsid w:val="006F4151"/>
    <w:rsid w:val="006F6754"/>
    <w:rsid w:val="00700297"/>
    <w:rsid w:val="007030BE"/>
    <w:rsid w:val="0070335D"/>
    <w:rsid w:val="00703A2B"/>
    <w:rsid w:val="0070490A"/>
    <w:rsid w:val="00705CC1"/>
    <w:rsid w:val="00705F7A"/>
    <w:rsid w:val="0071094F"/>
    <w:rsid w:val="00710A24"/>
    <w:rsid w:val="007118D3"/>
    <w:rsid w:val="0071192A"/>
    <w:rsid w:val="007119EB"/>
    <w:rsid w:val="007119F7"/>
    <w:rsid w:val="00711CED"/>
    <w:rsid w:val="0071220B"/>
    <w:rsid w:val="00712252"/>
    <w:rsid w:val="0071605C"/>
    <w:rsid w:val="0071631E"/>
    <w:rsid w:val="007165B7"/>
    <w:rsid w:val="00721909"/>
    <w:rsid w:val="00722778"/>
    <w:rsid w:val="0072311B"/>
    <w:rsid w:val="00723A8C"/>
    <w:rsid w:val="0072794C"/>
    <w:rsid w:val="00730C1C"/>
    <w:rsid w:val="00731C3C"/>
    <w:rsid w:val="007332F5"/>
    <w:rsid w:val="00734A47"/>
    <w:rsid w:val="007357B1"/>
    <w:rsid w:val="0073586F"/>
    <w:rsid w:val="0073628E"/>
    <w:rsid w:val="00741793"/>
    <w:rsid w:val="00741EB8"/>
    <w:rsid w:val="00742CF0"/>
    <w:rsid w:val="00744308"/>
    <w:rsid w:val="00745D06"/>
    <w:rsid w:val="00747435"/>
    <w:rsid w:val="0075098A"/>
    <w:rsid w:val="00753E21"/>
    <w:rsid w:val="007546B9"/>
    <w:rsid w:val="00754D38"/>
    <w:rsid w:val="007564D3"/>
    <w:rsid w:val="00762076"/>
    <w:rsid w:val="007621C2"/>
    <w:rsid w:val="00764EDC"/>
    <w:rsid w:val="007670D9"/>
    <w:rsid w:val="0077233D"/>
    <w:rsid w:val="00773206"/>
    <w:rsid w:val="007753FA"/>
    <w:rsid w:val="007772C9"/>
    <w:rsid w:val="00777346"/>
    <w:rsid w:val="00777FC4"/>
    <w:rsid w:val="00786449"/>
    <w:rsid w:val="0078744B"/>
    <w:rsid w:val="007901E0"/>
    <w:rsid w:val="007903DD"/>
    <w:rsid w:val="00790EB7"/>
    <w:rsid w:val="00793F2B"/>
    <w:rsid w:val="007963ED"/>
    <w:rsid w:val="00797A14"/>
    <w:rsid w:val="007A4201"/>
    <w:rsid w:val="007A42B9"/>
    <w:rsid w:val="007A5342"/>
    <w:rsid w:val="007B0506"/>
    <w:rsid w:val="007B0B29"/>
    <w:rsid w:val="007B34E3"/>
    <w:rsid w:val="007B3897"/>
    <w:rsid w:val="007B56F3"/>
    <w:rsid w:val="007B6BE4"/>
    <w:rsid w:val="007C22DD"/>
    <w:rsid w:val="007C3736"/>
    <w:rsid w:val="007C473C"/>
    <w:rsid w:val="007C4BFF"/>
    <w:rsid w:val="007C65C0"/>
    <w:rsid w:val="007C6704"/>
    <w:rsid w:val="007C7314"/>
    <w:rsid w:val="007D1017"/>
    <w:rsid w:val="007D121D"/>
    <w:rsid w:val="007D484C"/>
    <w:rsid w:val="007D66A2"/>
    <w:rsid w:val="007D6DE7"/>
    <w:rsid w:val="007D77E8"/>
    <w:rsid w:val="007E02EA"/>
    <w:rsid w:val="007E0B01"/>
    <w:rsid w:val="007E1040"/>
    <w:rsid w:val="007E1AC5"/>
    <w:rsid w:val="007E2194"/>
    <w:rsid w:val="007E2A6D"/>
    <w:rsid w:val="007E37AE"/>
    <w:rsid w:val="007E7200"/>
    <w:rsid w:val="007E7249"/>
    <w:rsid w:val="007E7A8F"/>
    <w:rsid w:val="007F0433"/>
    <w:rsid w:val="007F08F3"/>
    <w:rsid w:val="007F2843"/>
    <w:rsid w:val="007F2EE6"/>
    <w:rsid w:val="007F4632"/>
    <w:rsid w:val="007F742F"/>
    <w:rsid w:val="0080045F"/>
    <w:rsid w:val="0080175B"/>
    <w:rsid w:val="00801C30"/>
    <w:rsid w:val="0080436A"/>
    <w:rsid w:val="0080504C"/>
    <w:rsid w:val="00810DC8"/>
    <w:rsid w:val="0081127A"/>
    <w:rsid w:val="00817BBD"/>
    <w:rsid w:val="0082095C"/>
    <w:rsid w:val="00823D2E"/>
    <w:rsid w:val="00824742"/>
    <w:rsid w:val="00833D86"/>
    <w:rsid w:val="008349CE"/>
    <w:rsid w:val="0083558D"/>
    <w:rsid w:val="00842089"/>
    <w:rsid w:val="0084334C"/>
    <w:rsid w:val="00846522"/>
    <w:rsid w:val="00850558"/>
    <w:rsid w:val="00850E22"/>
    <w:rsid w:val="0085768C"/>
    <w:rsid w:val="008578E9"/>
    <w:rsid w:val="00863410"/>
    <w:rsid w:val="0086758C"/>
    <w:rsid w:val="008700C6"/>
    <w:rsid w:val="00870592"/>
    <w:rsid w:val="00872E72"/>
    <w:rsid w:val="0087437C"/>
    <w:rsid w:val="00875DC0"/>
    <w:rsid w:val="00875EF4"/>
    <w:rsid w:val="00877613"/>
    <w:rsid w:val="00883A09"/>
    <w:rsid w:val="00883E4F"/>
    <w:rsid w:val="008843A9"/>
    <w:rsid w:val="008857DA"/>
    <w:rsid w:val="00885866"/>
    <w:rsid w:val="00885B6C"/>
    <w:rsid w:val="00886843"/>
    <w:rsid w:val="008877D0"/>
    <w:rsid w:val="00890AB0"/>
    <w:rsid w:val="00892CED"/>
    <w:rsid w:val="008A1AC4"/>
    <w:rsid w:val="008A2482"/>
    <w:rsid w:val="008A2809"/>
    <w:rsid w:val="008A400A"/>
    <w:rsid w:val="008A4EA9"/>
    <w:rsid w:val="008A5902"/>
    <w:rsid w:val="008A6E81"/>
    <w:rsid w:val="008A6F9C"/>
    <w:rsid w:val="008B11F5"/>
    <w:rsid w:val="008B2DC7"/>
    <w:rsid w:val="008B3D0A"/>
    <w:rsid w:val="008B4E7D"/>
    <w:rsid w:val="008B5BA3"/>
    <w:rsid w:val="008B5D59"/>
    <w:rsid w:val="008B5E57"/>
    <w:rsid w:val="008B7474"/>
    <w:rsid w:val="008B7A5B"/>
    <w:rsid w:val="008C3D92"/>
    <w:rsid w:val="008C5048"/>
    <w:rsid w:val="008C65A9"/>
    <w:rsid w:val="008C7160"/>
    <w:rsid w:val="008D230F"/>
    <w:rsid w:val="008D2360"/>
    <w:rsid w:val="008D2F24"/>
    <w:rsid w:val="008D323C"/>
    <w:rsid w:val="008D329F"/>
    <w:rsid w:val="008D33D8"/>
    <w:rsid w:val="008D3E4F"/>
    <w:rsid w:val="008D6667"/>
    <w:rsid w:val="008D7B1C"/>
    <w:rsid w:val="008D7C00"/>
    <w:rsid w:val="008E0673"/>
    <w:rsid w:val="008E0EE2"/>
    <w:rsid w:val="008E109D"/>
    <w:rsid w:val="008E5CDC"/>
    <w:rsid w:val="008F1DBB"/>
    <w:rsid w:val="008F3A8A"/>
    <w:rsid w:val="008F3CF4"/>
    <w:rsid w:val="008F6051"/>
    <w:rsid w:val="00900A20"/>
    <w:rsid w:val="00902DD9"/>
    <w:rsid w:val="00904EA7"/>
    <w:rsid w:val="00905F07"/>
    <w:rsid w:val="00912409"/>
    <w:rsid w:val="00913510"/>
    <w:rsid w:val="00914AA9"/>
    <w:rsid w:val="00917ABD"/>
    <w:rsid w:val="00917C53"/>
    <w:rsid w:val="009211FF"/>
    <w:rsid w:val="00921820"/>
    <w:rsid w:val="00922043"/>
    <w:rsid w:val="009235B3"/>
    <w:rsid w:val="00923797"/>
    <w:rsid w:val="00924378"/>
    <w:rsid w:val="009255B0"/>
    <w:rsid w:val="00925B13"/>
    <w:rsid w:val="00926E30"/>
    <w:rsid w:val="009276A3"/>
    <w:rsid w:val="00931AE9"/>
    <w:rsid w:val="00931D81"/>
    <w:rsid w:val="00932082"/>
    <w:rsid w:val="00933CC7"/>
    <w:rsid w:val="00935D85"/>
    <w:rsid w:val="009379F7"/>
    <w:rsid w:val="009415C6"/>
    <w:rsid w:val="00941C3F"/>
    <w:rsid w:val="00942B17"/>
    <w:rsid w:val="009431B5"/>
    <w:rsid w:val="009439EC"/>
    <w:rsid w:val="00943AE4"/>
    <w:rsid w:val="00944448"/>
    <w:rsid w:val="009459EF"/>
    <w:rsid w:val="00947ADD"/>
    <w:rsid w:val="00947BDC"/>
    <w:rsid w:val="00951283"/>
    <w:rsid w:val="00955059"/>
    <w:rsid w:val="00955359"/>
    <w:rsid w:val="0095607C"/>
    <w:rsid w:val="00956893"/>
    <w:rsid w:val="00956ED1"/>
    <w:rsid w:val="009571AE"/>
    <w:rsid w:val="0095776E"/>
    <w:rsid w:val="00960070"/>
    <w:rsid w:val="00961108"/>
    <w:rsid w:val="009612AB"/>
    <w:rsid w:val="00961856"/>
    <w:rsid w:val="00962406"/>
    <w:rsid w:val="00962EA6"/>
    <w:rsid w:val="00963BAB"/>
    <w:rsid w:val="00965CB8"/>
    <w:rsid w:val="009676CE"/>
    <w:rsid w:val="00974C7E"/>
    <w:rsid w:val="00975080"/>
    <w:rsid w:val="00977C5F"/>
    <w:rsid w:val="0098256D"/>
    <w:rsid w:val="0098305F"/>
    <w:rsid w:val="00984AE9"/>
    <w:rsid w:val="00984C00"/>
    <w:rsid w:val="00985D4E"/>
    <w:rsid w:val="00986C39"/>
    <w:rsid w:val="00986F05"/>
    <w:rsid w:val="00987804"/>
    <w:rsid w:val="00987E72"/>
    <w:rsid w:val="00991078"/>
    <w:rsid w:val="00992080"/>
    <w:rsid w:val="00992658"/>
    <w:rsid w:val="00992DC4"/>
    <w:rsid w:val="00993D1E"/>
    <w:rsid w:val="009A0C66"/>
    <w:rsid w:val="009A1840"/>
    <w:rsid w:val="009A2372"/>
    <w:rsid w:val="009A3401"/>
    <w:rsid w:val="009A363E"/>
    <w:rsid w:val="009A6B5A"/>
    <w:rsid w:val="009B0E8E"/>
    <w:rsid w:val="009B13A0"/>
    <w:rsid w:val="009B2BC8"/>
    <w:rsid w:val="009B5D79"/>
    <w:rsid w:val="009B6CE1"/>
    <w:rsid w:val="009B7167"/>
    <w:rsid w:val="009C0E5B"/>
    <w:rsid w:val="009C1DE3"/>
    <w:rsid w:val="009C2E98"/>
    <w:rsid w:val="009C3851"/>
    <w:rsid w:val="009C46FC"/>
    <w:rsid w:val="009C54A9"/>
    <w:rsid w:val="009C6DA3"/>
    <w:rsid w:val="009C7024"/>
    <w:rsid w:val="009C716C"/>
    <w:rsid w:val="009D0510"/>
    <w:rsid w:val="009D12D6"/>
    <w:rsid w:val="009D2E16"/>
    <w:rsid w:val="009D348E"/>
    <w:rsid w:val="009D5029"/>
    <w:rsid w:val="009D7C4B"/>
    <w:rsid w:val="009E1F7E"/>
    <w:rsid w:val="009E3E84"/>
    <w:rsid w:val="009E53F4"/>
    <w:rsid w:val="009E5766"/>
    <w:rsid w:val="009E6929"/>
    <w:rsid w:val="009E7011"/>
    <w:rsid w:val="009F0243"/>
    <w:rsid w:val="009F1251"/>
    <w:rsid w:val="009F3212"/>
    <w:rsid w:val="009F3A52"/>
    <w:rsid w:val="009F7ACF"/>
    <w:rsid w:val="00A03025"/>
    <w:rsid w:val="00A035D0"/>
    <w:rsid w:val="00A04AC8"/>
    <w:rsid w:val="00A0647A"/>
    <w:rsid w:val="00A06963"/>
    <w:rsid w:val="00A10B0C"/>
    <w:rsid w:val="00A14C8E"/>
    <w:rsid w:val="00A20C14"/>
    <w:rsid w:val="00A23C5E"/>
    <w:rsid w:val="00A23C8C"/>
    <w:rsid w:val="00A23D6B"/>
    <w:rsid w:val="00A245A6"/>
    <w:rsid w:val="00A2480B"/>
    <w:rsid w:val="00A24A96"/>
    <w:rsid w:val="00A3050C"/>
    <w:rsid w:val="00A3785B"/>
    <w:rsid w:val="00A426F0"/>
    <w:rsid w:val="00A429BE"/>
    <w:rsid w:val="00A436CB"/>
    <w:rsid w:val="00A445BF"/>
    <w:rsid w:val="00A44E26"/>
    <w:rsid w:val="00A47575"/>
    <w:rsid w:val="00A53683"/>
    <w:rsid w:val="00A54758"/>
    <w:rsid w:val="00A554D9"/>
    <w:rsid w:val="00A55A19"/>
    <w:rsid w:val="00A632AE"/>
    <w:rsid w:val="00A66A59"/>
    <w:rsid w:val="00A66B68"/>
    <w:rsid w:val="00A67045"/>
    <w:rsid w:val="00A703CB"/>
    <w:rsid w:val="00A757B3"/>
    <w:rsid w:val="00A82BC2"/>
    <w:rsid w:val="00A836BA"/>
    <w:rsid w:val="00A83CFF"/>
    <w:rsid w:val="00A84180"/>
    <w:rsid w:val="00A86ED5"/>
    <w:rsid w:val="00A9007D"/>
    <w:rsid w:val="00A929F0"/>
    <w:rsid w:val="00A95982"/>
    <w:rsid w:val="00A95AF8"/>
    <w:rsid w:val="00AA043D"/>
    <w:rsid w:val="00AA0643"/>
    <w:rsid w:val="00AA1770"/>
    <w:rsid w:val="00AA1798"/>
    <w:rsid w:val="00AA24AC"/>
    <w:rsid w:val="00AA3005"/>
    <w:rsid w:val="00AA38FD"/>
    <w:rsid w:val="00AA3E0D"/>
    <w:rsid w:val="00AA4D30"/>
    <w:rsid w:val="00AA5E25"/>
    <w:rsid w:val="00AA6850"/>
    <w:rsid w:val="00AA7BCA"/>
    <w:rsid w:val="00AA7E42"/>
    <w:rsid w:val="00AB2001"/>
    <w:rsid w:val="00AB44F2"/>
    <w:rsid w:val="00AB7200"/>
    <w:rsid w:val="00AC2A2D"/>
    <w:rsid w:val="00AC64C1"/>
    <w:rsid w:val="00AD17EF"/>
    <w:rsid w:val="00AD45E4"/>
    <w:rsid w:val="00AD4BAD"/>
    <w:rsid w:val="00AD6A20"/>
    <w:rsid w:val="00AD6C31"/>
    <w:rsid w:val="00AE0987"/>
    <w:rsid w:val="00AE1DE3"/>
    <w:rsid w:val="00AE1FF9"/>
    <w:rsid w:val="00AE25FB"/>
    <w:rsid w:val="00AE370D"/>
    <w:rsid w:val="00AE4135"/>
    <w:rsid w:val="00AE5288"/>
    <w:rsid w:val="00AF3952"/>
    <w:rsid w:val="00AF6FA4"/>
    <w:rsid w:val="00AF7DE1"/>
    <w:rsid w:val="00B01CB6"/>
    <w:rsid w:val="00B02848"/>
    <w:rsid w:val="00B03B53"/>
    <w:rsid w:val="00B041DD"/>
    <w:rsid w:val="00B0760A"/>
    <w:rsid w:val="00B07A3B"/>
    <w:rsid w:val="00B1326A"/>
    <w:rsid w:val="00B14CA4"/>
    <w:rsid w:val="00B14DB6"/>
    <w:rsid w:val="00B16A56"/>
    <w:rsid w:val="00B17933"/>
    <w:rsid w:val="00B25618"/>
    <w:rsid w:val="00B31B39"/>
    <w:rsid w:val="00B361DA"/>
    <w:rsid w:val="00B41AFC"/>
    <w:rsid w:val="00B424AD"/>
    <w:rsid w:val="00B42811"/>
    <w:rsid w:val="00B42FC3"/>
    <w:rsid w:val="00B444A1"/>
    <w:rsid w:val="00B44BD8"/>
    <w:rsid w:val="00B44FE4"/>
    <w:rsid w:val="00B4597A"/>
    <w:rsid w:val="00B4726C"/>
    <w:rsid w:val="00B47B28"/>
    <w:rsid w:val="00B507AC"/>
    <w:rsid w:val="00B52403"/>
    <w:rsid w:val="00B52CA9"/>
    <w:rsid w:val="00B53EA1"/>
    <w:rsid w:val="00B542E3"/>
    <w:rsid w:val="00B61CC3"/>
    <w:rsid w:val="00B62C5A"/>
    <w:rsid w:val="00B636D2"/>
    <w:rsid w:val="00B64E36"/>
    <w:rsid w:val="00B660EB"/>
    <w:rsid w:val="00B66341"/>
    <w:rsid w:val="00B66F1E"/>
    <w:rsid w:val="00B725B1"/>
    <w:rsid w:val="00B7563E"/>
    <w:rsid w:val="00B766B3"/>
    <w:rsid w:val="00B8041E"/>
    <w:rsid w:val="00B823A2"/>
    <w:rsid w:val="00B82B9F"/>
    <w:rsid w:val="00B877D7"/>
    <w:rsid w:val="00B91A31"/>
    <w:rsid w:val="00B923C1"/>
    <w:rsid w:val="00B937B4"/>
    <w:rsid w:val="00B9532B"/>
    <w:rsid w:val="00B97F92"/>
    <w:rsid w:val="00BA1907"/>
    <w:rsid w:val="00BA1CA8"/>
    <w:rsid w:val="00BA2AE3"/>
    <w:rsid w:val="00BA2CF5"/>
    <w:rsid w:val="00BA447E"/>
    <w:rsid w:val="00BA49AC"/>
    <w:rsid w:val="00BA59CE"/>
    <w:rsid w:val="00BA5C93"/>
    <w:rsid w:val="00BA6534"/>
    <w:rsid w:val="00BB0195"/>
    <w:rsid w:val="00BB213B"/>
    <w:rsid w:val="00BB4FE5"/>
    <w:rsid w:val="00BB5000"/>
    <w:rsid w:val="00BB615C"/>
    <w:rsid w:val="00BB6B79"/>
    <w:rsid w:val="00BC0E76"/>
    <w:rsid w:val="00BC1D1B"/>
    <w:rsid w:val="00BC1F56"/>
    <w:rsid w:val="00BC3624"/>
    <w:rsid w:val="00BC380F"/>
    <w:rsid w:val="00BC4BE1"/>
    <w:rsid w:val="00BC4C5A"/>
    <w:rsid w:val="00BC5024"/>
    <w:rsid w:val="00BC69B1"/>
    <w:rsid w:val="00BC7BE1"/>
    <w:rsid w:val="00BD1B6A"/>
    <w:rsid w:val="00BD3B11"/>
    <w:rsid w:val="00BD45CD"/>
    <w:rsid w:val="00BD474F"/>
    <w:rsid w:val="00BD4F67"/>
    <w:rsid w:val="00BD6B70"/>
    <w:rsid w:val="00BE1279"/>
    <w:rsid w:val="00BE33DB"/>
    <w:rsid w:val="00BE50F1"/>
    <w:rsid w:val="00BE672E"/>
    <w:rsid w:val="00BE7DF8"/>
    <w:rsid w:val="00BF1F37"/>
    <w:rsid w:val="00BF631C"/>
    <w:rsid w:val="00BF7851"/>
    <w:rsid w:val="00C0521A"/>
    <w:rsid w:val="00C111B8"/>
    <w:rsid w:val="00C1437D"/>
    <w:rsid w:val="00C14826"/>
    <w:rsid w:val="00C1496D"/>
    <w:rsid w:val="00C149E0"/>
    <w:rsid w:val="00C14AAB"/>
    <w:rsid w:val="00C1655A"/>
    <w:rsid w:val="00C16D7F"/>
    <w:rsid w:val="00C1753F"/>
    <w:rsid w:val="00C2086B"/>
    <w:rsid w:val="00C23883"/>
    <w:rsid w:val="00C23E69"/>
    <w:rsid w:val="00C252A6"/>
    <w:rsid w:val="00C25F6C"/>
    <w:rsid w:val="00C2712C"/>
    <w:rsid w:val="00C326D5"/>
    <w:rsid w:val="00C32808"/>
    <w:rsid w:val="00C32F06"/>
    <w:rsid w:val="00C33618"/>
    <w:rsid w:val="00C3397F"/>
    <w:rsid w:val="00C401C6"/>
    <w:rsid w:val="00C40466"/>
    <w:rsid w:val="00C41D40"/>
    <w:rsid w:val="00C45A2B"/>
    <w:rsid w:val="00C4717E"/>
    <w:rsid w:val="00C50215"/>
    <w:rsid w:val="00C52C55"/>
    <w:rsid w:val="00C53432"/>
    <w:rsid w:val="00C550C1"/>
    <w:rsid w:val="00C64B5E"/>
    <w:rsid w:val="00C655D3"/>
    <w:rsid w:val="00C72AB4"/>
    <w:rsid w:val="00C73565"/>
    <w:rsid w:val="00C739B4"/>
    <w:rsid w:val="00C73CE9"/>
    <w:rsid w:val="00C74935"/>
    <w:rsid w:val="00C74BEC"/>
    <w:rsid w:val="00C75E6F"/>
    <w:rsid w:val="00C777BF"/>
    <w:rsid w:val="00C77A71"/>
    <w:rsid w:val="00C8385F"/>
    <w:rsid w:val="00C8456E"/>
    <w:rsid w:val="00C85F17"/>
    <w:rsid w:val="00C86F60"/>
    <w:rsid w:val="00C878B3"/>
    <w:rsid w:val="00C9060C"/>
    <w:rsid w:val="00C91084"/>
    <w:rsid w:val="00C924C6"/>
    <w:rsid w:val="00C968B7"/>
    <w:rsid w:val="00C968FD"/>
    <w:rsid w:val="00CA02ED"/>
    <w:rsid w:val="00CA1306"/>
    <w:rsid w:val="00CA5E1C"/>
    <w:rsid w:val="00CB03E5"/>
    <w:rsid w:val="00CB1A01"/>
    <w:rsid w:val="00CB1B85"/>
    <w:rsid w:val="00CB2E86"/>
    <w:rsid w:val="00CB364D"/>
    <w:rsid w:val="00CB374A"/>
    <w:rsid w:val="00CB6729"/>
    <w:rsid w:val="00CC0305"/>
    <w:rsid w:val="00CC062F"/>
    <w:rsid w:val="00CC2647"/>
    <w:rsid w:val="00CC5555"/>
    <w:rsid w:val="00CC68BB"/>
    <w:rsid w:val="00CD43E0"/>
    <w:rsid w:val="00CD4808"/>
    <w:rsid w:val="00CD4B7E"/>
    <w:rsid w:val="00CD5120"/>
    <w:rsid w:val="00CD565B"/>
    <w:rsid w:val="00CD6867"/>
    <w:rsid w:val="00CD7477"/>
    <w:rsid w:val="00CE0580"/>
    <w:rsid w:val="00CE1EA0"/>
    <w:rsid w:val="00CE5168"/>
    <w:rsid w:val="00CE6FA7"/>
    <w:rsid w:val="00CF2C81"/>
    <w:rsid w:val="00CF3604"/>
    <w:rsid w:val="00CF3E9E"/>
    <w:rsid w:val="00CF50DB"/>
    <w:rsid w:val="00D00940"/>
    <w:rsid w:val="00D03409"/>
    <w:rsid w:val="00D05D06"/>
    <w:rsid w:val="00D076DB"/>
    <w:rsid w:val="00D10728"/>
    <w:rsid w:val="00D111E4"/>
    <w:rsid w:val="00D11DC2"/>
    <w:rsid w:val="00D146A8"/>
    <w:rsid w:val="00D149B6"/>
    <w:rsid w:val="00D2095D"/>
    <w:rsid w:val="00D25D02"/>
    <w:rsid w:val="00D26FD8"/>
    <w:rsid w:val="00D314B3"/>
    <w:rsid w:val="00D32F35"/>
    <w:rsid w:val="00D33DFB"/>
    <w:rsid w:val="00D4084D"/>
    <w:rsid w:val="00D41F50"/>
    <w:rsid w:val="00D42F31"/>
    <w:rsid w:val="00D432C7"/>
    <w:rsid w:val="00D45F5E"/>
    <w:rsid w:val="00D47D69"/>
    <w:rsid w:val="00D51A6D"/>
    <w:rsid w:val="00D56E4E"/>
    <w:rsid w:val="00D5790E"/>
    <w:rsid w:val="00D57DE4"/>
    <w:rsid w:val="00D60718"/>
    <w:rsid w:val="00D61B47"/>
    <w:rsid w:val="00D626DA"/>
    <w:rsid w:val="00D63631"/>
    <w:rsid w:val="00D65035"/>
    <w:rsid w:val="00D6687D"/>
    <w:rsid w:val="00D70222"/>
    <w:rsid w:val="00D7140B"/>
    <w:rsid w:val="00D72500"/>
    <w:rsid w:val="00D732E0"/>
    <w:rsid w:val="00D74A69"/>
    <w:rsid w:val="00D74B3F"/>
    <w:rsid w:val="00D7590D"/>
    <w:rsid w:val="00D77339"/>
    <w:rsid w:val="00D811AF"/>
    <w:rsid w:val="00D82151"/>
    <w:rsid w:val="00D84EDF"/>
    <w:rsid w:val="00D8598A"/>
    <w:rsid w:val="00D92992"/>
    <w:rsid w:val="00D92CFB"/>
    <w:rsid w:val="00D96A0D"/>
    <w:rsid w:val="00D97309"/>
    <w:rsid w:val="00D9768B"/>
    <w:rsid w:val="00DA0B7A"/>
    <w:rsid w:val="00DA25A2"/>
    <w:rsid w:val="00DA4141"/>
    <w:rsid w:val="00DA7264"/>
    <w:rsid w:val="00DB08A9"/>
    <w:rsid w:val="00DB23C8"/>
    <w:rsid w:val="00DB32A8"/>
    <w:rsid w:val="00DB3F3F"/>
    <w:rsid w:val="00DB3F62"/>
    <w:rsid w:val="00DB592D"/>
    <w:rsid w:val="00DB683A"/>
    <w:rsid w:val="00DB6B78"/>
    <w:rsid w:val="00DB7633"/>
    <w:rsid w:val="00DC06F9"/>
    <w:rsid w:val="00DC390E"/>
    <w:rsid w:val="00DC409D"/>
    <w:rsid w:val="00DC4BA8"/>
    <w:rsid w:val="00DC5B88"/>
    <w:rsid w:val="00DC6429"/>
    <w:rsid w:val="00DC74FC"/>
    <w:rsid w:val="00DD0230"/>
    <w:rsid w:val="00DD1DA5"/>
    <w:rsid w:val="00DD41FB"/>
    <w:rsid w:val="00DD4F8E"/>
    <w:rsid w:val="00DD6EC8"/>
    <w:rsid w:val="00DE2CD3"/>
    <w:rsid w:val="00DE498C"/>
    <w:rsid w:val="00DE4E7D"/>
    <w:rsid w:val="00DE5460"/>
    <w:rsid w:val="00DE583E"/>
    <w:rsid w:val="00DE6EBA"/>
    <w:rsid w:val="00DE7BCE"/>
    <w:rsid w:val="00DE7EA8"/>
    <w:rsid w:val="00DF03B7"/>
    <w:rsid w:val="00DF2F76"/>
    <w:rsid w:val="00DF4BC6"/>
    <w:rsid w:val="00E01BFE"/>
    <w:rsid w:val="00E029CD"/>
    <w:rsid w:val="00E13534"/>
    <w:rsid w:val="00E16457"/>
    <w:rsid w:val="00E17CA4"/>
    <w:rsid w:val="00E20F97"/>
    <w:rsid w:val="00E213B7"/>
    <w:rsid w:val="00E214EF"/>
    <w:rsid w:val="00E22451"/>
    <w:rsid w:val="00E234EC"/>
    <w:rsid w:val="00E24215"/>
    <w:rsid w:val="00E24E35"/>
    <w:rsid w:val="00E25B67"/>
    <w:rsid w:val="00E35458"/>
    <w:rsid w:val="00E35C7C"/>
    <w:rsid w:val="00E35D8F"/>
    <w:rsid w:val="00E365B5"/>
    <w:rsid w:val="00E36CF3"/>
    <w:rsid w:val="00E3754E"/>
    <w:rsid w:val="00E405C1"/>
    <w:rsid w:val="00E4210B"/>
    <w:rsid w:val="00E470DC"/>
    <w:rsid w:val="00E502D4"/>
    <w:rsid w:val="00E504DC"/>
    <w:rsid w:val="00E52EDC"/>
    <w:rsid w:val="00E54700"/>
    <w:rsid w:val="00E549FF"/>
    <w:rsid w:val="00E553D8"/>
    <w:rsid w:val="00E555B9"/>
    <w:rsid w:val="00E56598"/>
    <w:rsid w:val="00E62709"/>
    <w:rsid w:val="00E62A09"/>
    <w:rsid w:val="00E639ED"/>
    <w:rsid w:val="00E63E4F"/>
    <w:rsid w:val="00E64AA6"/>
    <w:rsid w:val="00E7152E"/>
    <w:rsid w:val="00E73D35"/>
    <w:rsid w:val="00E73ECD"/>
    <w:rsid w:val="00E76824"/>
    <w:rsid w:val="00E772E9"/>
    <w:rsid w:val="00E77406"/>
    <w:rsid w:val="00E80A13"/>
    <w:rsid w:val="00E8594F"/>
    <w:rsid w:val="00E87473"/>
    <w:rsid w:val="00E903D8"/>
    <w:rsid w:val="00E94C8F"/>
    <w:rsid w:val="00E96B82"/>
    <w:rsid w:val="00E96E92"/>
    <w:rsid w:val="00EA162C"/>
    <w:rsid w:val="00EA4157"/>
    <w:rsid w:val="00EA5FFD"/>
    <w:rsid w:val="00EB0E06"/>
    <w:rsid w:val="00EB2C33"/>
    <w:rsid w:val="00EB32FE"/>
    <w:rsid w:val="00EB36E1"/>
    <w:rsid w:val="00EB41D0"/>
    <w:rsid w:val="00EC0111"/>
    <w:rsid w:val="00EC05D3"/>
    <w:rsid w:val="00EC25DB"/>
    <w:rsid w:val="00EC31A2"/>
    <w:rsid w:val="00EC5A03"/>
    <w:rsid w:val="00EC7507"/>
    <w:rsid w:val="00EC79BE"/>
    <w:rsid w:val="00EC7CC3"/>
    <w:rsid w:val="00ED358C"/>
    <w:rsid w:val="00ED39BB"/>
    <w:rsid w:val="00ED47A1"/>
    <w:rsid w:val="00ED7E12"/>
    <w:rsid w:val="00EE2AAD"/>
    <w:rsid w:val="00EE2EA9"/>
    <w:rsid w:val="00EE3F52"/>
    <w:rsid w:val="00EE6194"/>
    <w:rsid w:val="00EE6A53"/>
    <w:rsid w:val="00EE7F24"/>
    <w:rsid w:val="00EE7FC2"/>
    <w:rsid w:val="00EF215E"/>
    <w:rsid w:val="00EF5D22"/>
    <w:rsid w:val="00EF6443"/>
    <w:rsid w:val="00EF7B1E"/>
    <w:rsid w:val="00F108E3"/>
    <w:rsid w:val="00F10B12"/>
    <w:rsid w:val="00F12C24"/>
    <w:rsid w:val="00F13596"/>
    <w:rsid w:val="00F14D3F"/>
    <w:rsid w:val="00F17D13"/>
    <w:rsid w:val="00F20DFA"/>
    <w:rsid w:val="00F20E98"/>
    <w:rsid w:val="00F2140B"/>
    <w:rsid w:val="00F2253B"/>
    <w:rsid w:val="00F22BFB"/>
    <w:rsid w:val="00F26C21"/>
    <w:rsid w:val="00F27725"/>
    <w:rsid w:val="00F278A5"/>
    <w:rsid w:val="00F33C69"/>
    <w:rsid w:val="00F35452"/>
    <w:rsid w:val="00F36959"/>
    <w:rsid w:val="00F4065A"/>
    <w:rsid w:val="00F4400A"/>
    <w:rsid w:val="00F451A1"/>
    <w:rsid w:val="00F47144"/>
    <w:rsid w:val="00F51738"/>
    <w:rsid w:val="00F53C98"/>
    <w:rsid w:val="00F57004"/>
    <w:rsid w:val="00F60B7B"/>
    <w:rsid w:val="00F633E2"/>
    <w:rsid w:val="00F64D9A"/>
    <w:rsid w:val="00F72C87"/>
    <w:rsid w:val="00F72E1C"/>
    <w:rsid w:val="00F73DDD"/>
    <w:rsid w:val="00F76267"/>
    <w:rsid w:val="00F77E9A"/>
    <w:rsid w:val="00F80414"/>
    <w:rsid w:val="00F8108A"/>
    <w:rsid w:val="00F83021"/>
    <w:rsid w:val="00F836A4"/>
    <w:rsid w:val="00F84F3F"/>
    <w:rsid w:val="00F91AF9"/>
    <w:rsid w:val="00F91CA9"/>
    <w:rsid w:val="00F91D41"/>
    <w:rsid w:val="00F91E8D"/>
    <w:rsid w:val="00F97C10"/>
    <w:rsid w:val="00FA04DF"/>
    <w:rsid w:val="00FA15B2"/>
    <w:rsid w:val="00FA2C0D"/>
    <w:rsid w:val="00FA3414"/>
    <w:rsid w:val="00FA4991"/>
    <w:rsid w:val="00FA6B92"/>
    <w:rsid w:val="00FA7439"/>
    <w:rsid w:val="00FA7BB1"/>
    <w:rsid w:val="00FA7E4A"/>
    <w:rsid w:val="00FB27DD"/>
    <w:rsid w:val="00FB4A86"/>
    <w:rsid w:val="00FC3254"/>
    <w:rsid w:val="00FC3BFE"/>
    <w:rsid w:val="00FC4598"/>
    <w:rsid w:val="00FC6F8F"/>
    <w:rsid w:val="00FD0FB8"/>
    <w:rsid w:val="00FD1FC3"/>
    <w:rsid w:val="00FD235D"/>
    <w:rsid w:val="00FD24D7"/>
    <w:rsid w:val="00FD4BD4"/>
    <w:rsid w:val="00FD4F21"/>
    <w:rsid w:val="00FD674F"/>
    <w:rsid w:val="00FE0C9F"/>
    <w:rsid w:val="00FE32ED"/>
    <w:rsid w:val="00FE3953"/>
    <w:rsid w:val="00FE5242"/>
    <w:rsid w:val="00FF1B12"/>
    <w:rsid w:val="00FF3080"/>
    <w:rsid w:val="00FF30A8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17D1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rsid w:val="00F17D13"/>
    <w:pPr>
      <w:keepNext/>
      <w:jc w:val="both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qFormat/>
    <w:rsid w:val="00F17D13"/>
    <w:pPr>
      <w:keepNext/>
      <w:outlineLvl w:val="1"/>
    </w:pPr>
    <w:rPr>
      <w:i/>
      <w:iCs/>
    </w:rPr>
  </w:style>
  <w:style w:type="paragraph" w:styleId="Overskrift3">
    <w:name w:val="heading 3"/>
    <w:basedOn w:val="Normal"/>
    <w:next w:val="Normal"/>
    <w:qFormat/>
    <w:rsid w:val="00F17D13"/>
    <w:pPr>
      <w:keepNext/>
      <w:jc w:val="both"/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rsid w:val="00F17D13"/>
    <w:pPr>
      <w:keepNext/>
      <w:spacing w:before="240"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F17D13"/>
    <w:pPr>
      <w:keepNext/>
      <w:outlineLvl w:val="4"/>
    </w:pPr>
    <w:rPr>
      <w:u w:val="single"/>
    </w:rPr>
  </w:style>
  <w:style w:type="paragraph" w:styleId="Overskrift6">
    <w:name w:val="heading 6"/>
    <w:basedOn w:val="Normal"/>
    <w:next w:val="Normal"/>
    <w:qFormat/>
    <w:rsid w:val="00F17D13"/>
    <w:pPr>
      <w:keepNext/>
      <w:jc w:val="both"/>
      <w:outlineLvl w:val="5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17D1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F17D1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17D13"/>
  </w:style>
  <w:style w:type="paragraph" w:styleId="Indholdsfortegnelse1">
    <w:name w:val="toc 1"/>
    <w:basedOn w:val="Normal"/>
    <w:next w:val="Normal"/>
    <w:uiPriority w:val="39"/>
    <w:rsid w:val="00F17D13"/>
    <w:pPr>
      <w:tabs>
        <w:tab w:val="right" w:leader="dot" w:pos="8279"/>
      </w:tabs>
    </w:pPr>
  </w:style>
  <w:style w:type="paragraph" w:styleId="Dokumentoversigt">
    <w:name w:val="Document Map"/>
    <w:basedOn w:val="Normal"/>
    <w:semiHidden/>
    <w:rsid w:val="00F17D13"/>
    <w:pPr>
      <w:shd w:val="clear" w:color="auto" w:fill="000080"/>
    </w:pPr>
    <w:rPr>
      <w:rFonts w:ascii="Tahoma" w:hAnsi="Tahoma"/>
    </w:rPr>
  </w:style>
  <w:style w:type="paragraph" w:styleId="Indholdsfortegnelse2">
    <w:name w:val="toc 2"/>
    <w:basedOn w:val="Normal"/>
    <w:next w:val="Normal"/>
    <w:uiPriority w:val="39"/>
    <w:rsid w:val="00F17D13"/>
    <w:pPr>
      <w:tabs>
        <w:tab w:val="right" w:leader="dot" w:pos="8279"/>
      </w:tabs>
      <w:ind w:left="240"/>
    </w:pPr>
  </w:style>
  <w:style w:type="paragraph" w:styleId="Indholdsfortegnelse3">
    <w:name w:val="toc 3"/>
    <w:basedOn w:val="Normal"/>
    <w:next w:val="Normal"/>
    <w:semiHidden/>
    <w:rsid w:val="00F17D13"/>
    <w:pPr>
      <w:tabs>
        <w:tab w:val="right" w:leader="dot" w:pos="8279"/>
      </w:tabs>
      <w:ind w:left="480"/>
    </w:pPr>
  </w:style>
  <w:style w:type="paragraph" w:styleId="Indholdsfortegnelse4">
    <w:name w:val="toc 4"/>
    <w:basedOn w:val="Normal"/>
    <w:next w:val="Normal"/>
    <w:semiHidden/>
    <w:rsid w:val="00F17D13"/>
    <w:pPr>
      <w:tabs>
        <w:tab w:val="right" w:leader="dot" w:pos="8279"/>
      </w:tabs>
      <w:ind w:left="720"/>
    </w:pPr>
  </w:style>
  <w:style w:type="paragraph" w:styleId="Indholdsfortegnelse5">
    <w:name w:val="toc 5"/>
    <w:basedOn w:val="Normal"/>
    <w:next w:val="Normal"/>
    <w:semiHidden/>
    <w:rsid w:val="00F17D13"/>
    <w:pPr>
      <w:tabs>
        <w:tab w:val="right" w:leader="dot" w:pos="8279"/>
      </w:tabs>
      <w:ind w:left="960"/>
    </w:pPr>
  </w:style>
  <w:style w:type="paragraph" w:styleId="Indholdsfortegnelse6">
    <w:name w:val="toc 6"/>
    <w:basedOn w:val="Normal"/>
    <w:next w:val="Normal"/>
    <w:semiHidden/>
    <w:rsid w:val="00F17D13"/>
    <w:pPr>
      <w:tabs>
        <w:tab w:val="right" w:leader="dot" w:pos="8279"/>
      </w:tabs>
      <w:ind w:left="1200"/>
    </w:pPr>
  </w:style>
  <w:style w:type="paragraph" w:styleId="Indholdsfortegnelse7">
    <w:name w:val="toc 7"/>
    <w:basedOn w:val="Normal"/>
    <w:next w:val="Normal"/>
    <w:semiHidden/>
    <w:rsid w:val="00F17D13"/>
    <w:pPr>
      <w:tabs>
        <w:tab w:val="right" w:leader="dot" w:pos="8279"/>
      </w:tabs>
      <w:ind w:left="1440"/>
    </w:pPr>
  </w:style>
  <w:style w:type="paragraph" w:styleId="Indholdsfortegnelse8">
    <w:name w:val="toc 8"/>
    <w:basedOn w:val="Normal"/>
    <w:next w:val="Normal"/>
    <w:semiHidden/>
    <w:rsid w:val="00F17D13"/>
    <w:pPr>
      <w:tabs>
        <w:tab w:val="right" w:leader="dot" w:pos="8279"/>
      </w:tabs>
      <w:ind w:left="1680"/>
    </w:pPr>
  </w:style>
  <w:style w:type="paragraph" w:styleId="Indholdsfortegnelse9">
    <w:name w:val="toc 9"/>
    <w:basedOn w:val="Normal"/>
    <w:next w:val="Normal"/>
    <w:semiHidden/>
    <w:rsid w:val="00F17D13"/>
    <w:pPr>
      <w:tabs>
        <w:tab w:val="right" w:leader="dot" w:pos="8279"/>
      </w:tabs>
      <w:ind w:left="1920"/>
    </w:pPr>
  </w:style>
  <w:style w:type="paragraph" w:styleId="Opstilling-punkttegn">
    <w:name w:val="List Bullet"/>
    <w:basedOn w:val="Normal"/>
    <w:next w:val="Opstilling-forts3"/>
    <w:rsid w:val="00F17D13"/>
    <w:pPr>
      <w:ind w:left="567" w:hanging="567"/>
    </w:pPr>
  </w:style>
  <w:style w:type="paragraph" w:styleId="Opstilling-forts3">
    <w:name w:val="List Continue 3"/>
    <w:basedOn w:val="Normal"/>
    <w:rsid w:val="00F17D13"/>
    <w:pPr>
      <w:spacing w:after="120"/>
      <w:ind w:left="849"/>
    </w:pPr>
  </w:style>
  <w:style w:type="paragraph" w:styleId="Opstilling-talellerbogst">
    <w:name w:val="List Number"/>
    <w:basedOn w:val="Indholdsfortegnelse4"/>
    <w:rsid w:val="00F17D13"/>
    <w:pPr>
      <w:ind w:left="567" w:hanging="567"/>
    </w:pPr>
  </w:style>
  <w:style w:type="paragraph" w:styleId="Titel">
    <w:name w:val="Title"/>
    <w:basedOn w:val="Normal"/>
    <w:link w:val="TitelTegn"/>
    <w:qFormat/>
    <w:rsid w:val="00F17D13"/>
    <w:pPr>
      <w:jc w:val="center"/>
      <w:outlineLvl w:val="0"/>
    </w:pPr>
    <w:rPr>
      <w:b/>
      <w:sz w:val="28"/>
    </w:rPr>
  </w:style>
  <w:style w:type="paragraph" w:styleId="Brdtekst">
    <w:name w:val="Body Text"/>
    <w:aliases w:val="figuroverskrift"/>
    <w:basedOn w:val="Normal"/>
    <w:rsid w:val="00F17D13"/>
    <w:pPr>
      <w:jc w:val="both"/>
    </w:pPr>
    <w:rPr>
      <w:szCs w:val="24"/>
    </w:rPr>
  </w:style>
  <w:style w:type="paragraph" w:styleId="Overskrift">
    <w:name w:val="TOC Heading"/>
    <w:basedOn w:val="Normal"/>
    <w:uiPriority w:val="39"/>
    <w:qFormat/>
    <w:rsid w:val="00F17D13"/>
    <w:rPr>
      <w:b/>
    </w:rPr>
  </w:style>
  <w:style w:type="character" w:customStyle="1" w:styleId="EmailStyle34">
    <w:name w:val="EmailStyle341"/>
    <w:aliases w:val="EmailStyle341"/>
    <w:basedOn w:val="Standardskrifttypeiafsnit"/>
    <w:personal/>
    <w:personalCompose/>
    <w:rsid w:val="00F17D13"/>
    <w:rPr>
      <w:rFonts w:ascii="Arial" w:hAnsi="Arial" w:cs="Arial"/>
      <w:color w:val="000000"/>
      <w:sz w:val="20"/>
      <w:szCs w:val="20"/>
    </w:rPr>
  </w:style>
  <w:style w:type="paragraph" w:styleId="Brdtekst2">
    <w:name w:val="Body Text 2"/>
    <w:basedOn w:val="Normal"/>
    <w:rsid w:val="00F17D13"/>
    <w:pPr>
      <w:jc w:val="both"/>
    </w:pPr>
    <w:rPr>
      <w:b/>
      <w:bCs/>
    </w:rPr>
  </w:style>
  <w:style w:type="paragraph" w:customStyle="1" w:styleId="Default">
    <w:name w:val="Default"/>
    <w:rsid w:val="00F17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kst3">
    <w:name w:val="Body Text 3"/>
    <w:basedOn w:val="Normal"/>
    <w:rsid w:val="00F17D13"/>
    <w:pPr>
      <w:jc w:val="both"/>
    </w:pPr>
    <w:rPr>
      <w:i/>
      <w:iCs/>
    </w:rPr>
  </w:style>
  <w:style w:type="paragraph" w:styleId="NormalWeb">
    <w:name w:val="Normal (Web)"/>
    <w:basedOn w:val="Normal"/>
    <w:rsid w:val="00F17D13"/>
    <w:pPr>
      <w:spacing w:before="81" w:after="81"/>
    </w:pPr>
    <w:rPr>
      <w:rFonts w:ascii="Arial Unicode MS" w:eastAsia="Arial Unicode MS" w:hAnsi="Arial Unicode MS" w:cs="Arial Unicode MS"/>
      <w:szCs w:val="24"/>
    </w:rPr>
  </w:style>
  <w:style w:type="paragraph" w:customStyle="1" w:styleId="overskrift0">
    <w:name w:val="overskrift"/>
    <w:basedOn w:val="Normal"/>
    <w:rsid w:val="00D2095D"/>
    <w:rPr>
      <w:rFonts w:cs="Arial"/>
      <w:b/>
      <w:bCs/>
      <w:szCs w:val="24"/>
    </w:rPr>
  </w:style>
  <w:style w:type="table" w:styleId="Tabel-Gitter">
    <w:name w:val="Table Grid"/>
    <w:basedOn w:val="Tabel-Normal"/>
    <w:uiPriority w:val="59"/>
    <w:rsid w:val="00B04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semiHidden/>
    <w:rsid w:val="0072277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955059"/>
    <w:rPr>
      <w:color w:val="0000FF"/>
      <w:u w:val="single"/>
    </w:rPr>
  </w:style>
  <w:style w:type="character" w:styleId="BesgtHyperlink">
    <w:name w:val="FollowedHyperlink"/>
    <w:basedOn w:val="Standardskrifttypeiafsnit"/>
    <w:rsid w:val="00933CC7"/>
    <w:rPr>
      <w:color w:val="800080"/>
      <w:u w:val="single"/>
    </w:rPr>
  </w:style>
  <w:style w:type="character" w:styleId="Kraftigfremhvning">
    <w:name w:val="Intense Emphasis"/>
    <w:basedOn w:val="Standardskrifttypeiafsnit"/>
    <w:uiPriority w:val="21"/>
    <w:qFormat/>
    <w:rsid w:val="00114A93"/>
    <w:rPr>
      <w:bCs/>
      <w:iCs/>
    </w:rPr>
  </w:style>
  <w:style w:type="character" w:customStyle="1" w:styleId="Overskrift2Tegn">
    <w:name w:val="Overskrift 2 Tegn"/>
    <w:basedOn w:val="Standardskrifttypeiafsnit"/>
    <w:link w:val="Overskrift2"/>
    <w:rsid w:val="008B4E7D"/>
    <w:rPr>
      <w:rFonts w:ascii="Arial" w:hAnsi="Arial"/>
      <w:i/>
      <w:iCs/>
      <w:sz w:val="24"/>
    </w:rPr>
  </w:style>
  <w:style w:type="character" w:customStyle="1" w:styleId="TitelTegn">
    <w:name w:val="Titel Tegn"/>
    <w:basedOn w:val="Standardskrifttypeiafsnit"/>
    <w:link w:val="Titel"/>
    <w:rsid w:val="007E0B01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8E1EB-8DEA-4CD6-9748-B4A0571D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2198</Words>
  <Characters>14554</Characters>
  <Application>Microsoft Office Word</Application>
  <DocSecurity>4</DocSecurity>
  <Lines>346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>Holstebro Kommune</Company>
  <LinksUpToDate>false</LinksUpToDate>
  <CharactersWithSpaces>16649</CharactersWithSpaces>
  <SharedDoc>false</SharedDoc>
  <HLinks>
    <vt:vector size="66" baseType="variant"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_Toc373390377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_Toc373390376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_Toc373390375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_Toc373390374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_Toc373390373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_Toc373390372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_Toc373390371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_Toc373390370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_Toc373390369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_Toc373390368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_Toc373390367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creator>amstab</dc:creator>
  <cp:lastModifiedBy>amstab</cp:lastModifiedBy>
  <cp:revision>2</cp:revision>
  <cp:lastPrinted>2013-06-03T08:21:00Z</cp:lastPrinted>
  <dcterms:created xsi:type="dcterms:W3CDTF">2013-12-13T07:43:00Z</dcterms:created>
  <dcterms:modified xsi:type="dcterms:W3CDTF">2013-12-13T07:43:00Z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C:\Users\amstab\AppData\Local\Temp\5\SJ20131213071544120 [DOR5128555].DOCX</vt:lpwstr>
  </property>
  <property fmtid="{D5CDD505-2E9C-101B-9397-08002B2CF9AE}" pid="3" name="title">
    <vt:lpwstr>03 Referat 2.12.2013</vt:lpwstr>
  </property>
  <property fmtid="{D5CDD505-2E9C-101B-9397-08002B2CF9AE}" pid="4" name="command">
    <vt:lpwstr/>
  </property>
</Properties>
</file>