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A8" w:rsidRPr="00CF4319" w:rsidRDefault="002D0EB6">
      <w:pPr>
        <w:rPr>
          <w:b/>
          <w:sz w:val="20"/>
          <w:szCs w:val="20"/>
        </w:rPr>
      </w:pPr>
      <w:r w:rsidRPr="00CF4319">
        <w:rPr>
          <w:b/>
          <w:noProof/>
          <w:sz w:val="20"/>
          <w:szCs w:val="20"/>
        </w:rPr>
        <w:drawing>
          <wp:anchor distT="0" distB="0" distL="114300" distR="114300" simplePos="0" relativeHeight="251659264" behindDoc="0" locked="0" layoutInCell="1" allowOverlap="1">
            <wp:simplePos x="0" y="0"/>
            <wp:positionH relativeFrom="margin">
              <wp:posOffset>5623560</wp:posOffset>
            </wp:positionH>
            <wp:positionV relativeFrom="margin">
              <wp:posOffset>-367665</wp:posOffset>
            </wp:positionV>
            <wp:extent cx="568960" cy="56197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CIRCLE_blue_rgb.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68960" cy="561975"/>
                    </a:xfrm>
                    <a:prstGeom prst="rect">
                      <a:avLst/>
                    </a:prstGeom>
                  </pic:spPr>
                </pic:pic>
              </a:graphicData>
            </a:graphic>
          </wp:anchor>
        </w:drawing>
      </w:r>
      <w:r w:rsidR="00CB0831" w:rsidRPr="00CF4319">
        <w:rPr>
          <w:b/>
          <w:sz w:val="20"/>
          <w:szCs w:val="20"/>
        </w:rPr>
        <w:t>S</w:t>
      </w:r>
      <w:r w:rsidR="00B220A8" w:rsidRPr="00CF4319">
        <w:rPr>
          <w:b/>
          <w:sz w:val="20"/>
          <w:szCs w:val="20"/>
        </w:rPr>
        <w:t>amarbejde med Aalborg Universitet omkring projektet</w:t>
      </w:r>
    </w:p>
    <w:p w:rsidR="0001040B" w:rsidRDefault="002D0EB6">
      <w:pPr>
        <w:rPr>
          <w:b/>
          <w:sz w:val="36"/>
          <w:szCs w:val="36"/>
        </w:rPr>
      </w:pPr>
      <w:r w:rsidRPr="00CF4319">
        <w:rPr>
          <w:b/>
          <w:noProof/>
          <w:sz w:val="20"/>
          <w:szCs w:val="20"/>
        </w:rPr>
        <w:drawing>
          <wp:anchor distT="0" distB="0" distL="114300" distR="114300" simplePos="0" relativeHeight="251658240" behindDoc="0" locked="0" layoutInCell="1" allowOverlap="1">
            <wp:simplePos x="0" y="0"/>
            <wp:positionH relativeFrom="margin">
              <wp:posOffset>5382260</wp:posOffset>
            </wp:positionH>
            <wp:positionV relativeFrom="margin">
              <wp:posOffset>342265</wp:posOffset>
            </wp:positionV>
            <wp:extent cx="810260" cy="1968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s logo.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10260" cy="196850"/>
                    </a:xfrm>
                    <a:prstGeom prst="rect">
                      <a:avLst/>
                    </a:prstGeom>
                  </pic:spPr>
                </pic:pic>
              </a:graphicData>
            </a:graphic>
          </wp:anchor>
        </w:drawing>
      </w:r>
      <w:r w:rsidR="00B220A8" w:rsidRPr="00CF4319">
        <w:rPr>
          <w:b/>
          <w:sz w:val="36"/>
          <w:szCs w:val="36"/>
        </w:rPr>
        <w:t>Udvikling af kystturisme i Limfjorden</w:t>
      </w:r>
    </w:p>
    <w:p w:rsidR="004939E4" w:rsidRPr="00CF4319" w:rsidRDefault="004939E4">
      <w:pPr>
        <w:rPr>
          <w:b/>
          <w:sz w:val="36"/>
          <w:szCs w:val="36"/>
        </w:rPr>
      </w:pPr>
    </w:p>
    <w:p w:rsidR="002173DF" w:rsidRPr="004939E4" w:rsidRDefault="007A22FA">
      <w:pPr>
        <w:rPr>
          <w:b/>
        </w:rPr>
      </w:pPr>
      <w:r w:rsidRPr="004939E4">
        <w:rPr>
          <w:b/>
        </w:rPr>
        <w:t>Projektbeskrivelse</w:t>
      </w:r>
    </w:p>
    <w:p w:rsidR="006802A1" w:rsidRPr="00CF4319" w:rsidRDefault="006802A1" w:rsidP="004939E4">
      <w:pPr>
        <w:rPr>
          <w:sz w:val="20"/>
          <w:szCs w:val="20"/>
        </w:rPr>
      </w:pPr>
      <w:r w:rsidRPr="00CF4319">
        <w:rPr>
          <w:sz w:val="20"/>
          <w:szCs w:val="20"/>
        </w:rPr>
        <w:t>Projektet sætter fokus på at udvikle</w:t>
      </w:r>
      <w:r w:rsidR="00EE386A" w:rsidRPr="00CF4319">
        <w:rPr>
          <w:sz w:val="20"/>
          <w:szCs w:val="20"/>
        </w:rPr>
        <w:t xml:space="preserve"> </w:t>
      </w:r>
      <w:r w:rsidR="000038E0">
        <w:rPr>
          <w:sz w:val="20"/>
          <w:szCs w:val="20"/>
        </w:rPr>
        <w:t xml:space="preserve">kystturismen i </w:t>
      </w:r>
      <w:r w:rsidRPr="00CF4319">
        <w:rPr>
          <w:sz w:val="20"/>
          <w:szCs w:val="20"/>
        </w:rPr>
        <w:t xml:space="preserve">Limfjorden. </w:t>
      </w:r>
      <w:r w:rsidR="00580FC1" w:rsidRPr="00CF4319">
        <w:rPr>
          <w:sz w:val="20"/>
          <w:szCs w:val="20"/>
        </w:rPr>
        <w:t>Limfjorden samler</w:t>
      </w:r>
      <w:r w:rsidR="007220B5">
        <w:rPr>
          <w:sz w:val="20"/>
          <w:szCs w:val="20"/>
        </w:rPr>
        <w:t xml:space="preserve"> </w:t>
      </w:r>
      <w:r w:rsidR="00580FC1" w:rsidRPr="00CF4319">
        <w:rPr>
          <w:sz w:val="20"/>
          <w:szCs w:val="20"/>
        </w:rPr>
        <w:t xml:space="preserve">og adskiller; det er en </w:t>
      </w:r>
      <w:r w:rsidR="00767898" w:rsidRPr="00CF4319">
        <w:rPr>
          <w:sz w:val="20"/>
          <w:szCs w:val="20"/>
        </w:rPr>
        <w:t>barriere</w:t>
      </w:r>
      <w:r w:rsidR="00580FC1" w:rsidRPr="00CF4319">
        <w:rPr>
          <w:sz w:val="20"/>
          <w:szCs w:val="20"/>
        </w:rPr>
        <w:t xml:space="preserve"> man skal overvinde men </w:t>
      </w:r>
      <w:r w:rsidR="00767898" w:rsidRPr="00CF4319">
        <w:rPr>
          <w:sz w:val="20"/>
          <w:szCs w:val="20"/>
        </w:rPr>
        <w:t>også en samlet identitet der bygger på e</w:t>
      </w:r>
      <w:r w:rsidR="00580FC1" w:rsidRPr="00CF4319">
        <w:rPr>
          <w:sz w:val="20"/>
          <w:szCs w:val="20"/>
        </w:rPr>
        <w:t>n f</w:t>
      </w:r>
      <w:r w:rsidR="00767898" w:rsidRPr="00CF4319">
        <w:rPr>
          <w:sz w:val="20"/>
          <w:szCs w:val="20"/>
        </w:rPr>
        <w:t>ælles historie. Dette skisma mellem det at binde sammen og det at adskille gør Limfjordsregionen til en udfordrende fortælling og hvordan skal denne fortælling forme sig i fremtiden?</w:t>
      </w:r>
      <w:r w:rsidR="007A22FA" w:rsidRPr="00CF4319">
        <w:rPr>
          <w:sz w:val="20"/>
          <w:szCs w:val="20"/>
        </w:rPr>
        <w:t xml:space="preserve"> </w:t>
      </w:r>
      <w:r w:rsidR="00767898" w:rsidRPr="00CF4319">
        <w:rPr>
          <w:sz w:val="20"/>
          <w:szCs w:val="20"/>
        </w:rPr>
        <w:t>Limfjordsregionen er i transformation; hvor Limfjordshavnene ændres fra industrihavne til rekreative områder. Derudover skævvrides Limfjordslandet; den vestlige del stagnere</w:t>
      </w:r>
      <w:r w:rsidR="0001040B" w:rsidRPr="00CF4319">
        <w:rPr>
          <w:sz w:val="20"/>
          <w:szCs w:val="20"/>
        </w:rPr>
        <w:t>r</w:t>
      </w:r>
      <w:r w:rsidR="00767898" w:rsidRPr="00CF4319">
        <w:rPr>
          <w:sz w:val="20"/>
          <w:szCs w:val="20"/>
        </w:rPr>
        <w:t xml:space="preserve"> mens den østlige del vokser. </w:t>
      </w:r>
      <w:r w:rsidR="00F04259" w:rsidRPr="00CF4319">
        <w:rPr>
          <w:sz w:val="20"/>
          <w:szCs w:val="20"/>
        </w:rPr>
        <w:t xml:space="preserve">Limfjordsregionen rummer dog i forhold hertil et stort potentiale i at tænke på tværs af nord og syd; øst og vest og udnytte stedets indlejrede potentialer på nye måder. </w:t>
      </w:r>
    </w:p>
    <w:p w:rsidR="006802A1" w:rsidRPr="00CF4319" w:rsidRDefault="00F32FEF">
      <w:pPr>
        <w:rPr>
          <w:sz w:val="20"/>
          <w:szCs w:val="20"/>
        </w:rPr>
      </w:pPr>
      <w:r w:rsidRPr="00CF4319">
        <w:rPr>
          <w:sz w:val="20"/>
          <w:szCs w:val="20"/>
        </w:rPr>
        <w:t xml:space="preserve">I dette projekt ønskes det </w:t>
      </w:r>
      <w:r w:rsidR="00F04259" w:rsidRPr="00CF4319">
        <w:rPr>
          <w:sz w:val="20"/>
          <w:szCs w:val="20"/>
        </w:rPr>
        <w:t xml:space="preserve">konkret </w:t>
      </w:r>
      <w:r w:rsidR="006802A1" w:rsidRPr="00CF4319">
        <w:rPr>
          <w:sz w:val="20"/>
          <w:szCs w:val="20"/>
        </w:rPr>
        <w:t xml:space="preserve">med udgangspunkt i Limfjordshavnene </w:t>
      </w:r>
      <w:r w:rsidRPr="00CF4319">
        <w:rPr>
          <w:sz w:val="20"/>
          <w:szCs w:val="20"/>
        </w:rPr>
        <w:t>at sam</w:t>
      </w:r>
      <w:r w:rsidR="008328D6" w:rsidRPr="00CF4319">
        <w:rPr>
          <w:sz w:val="20"/>
          <w:szCs w:val="20"/>
        </w:rPr>
        <w:t>men</w:t>
      </w:r>
      <w:r w:rsidRPr="00CF4319">
        <w:rPr>
          <w:sz w:val="20"/>
          <w:szCs w:val="20"/>
        </w:rPr>
        <w:t xml:space="preserve">koble kulturarv, landskab og det maritime med henblik på øget turisme i Limfjordsregionen. </w:t>
      </w:r>
      <w:r w:rsidR="00D17EBE" w:rsidRPr="00CF4319">
        <w:rPr>
          <w:sz w:val="20"/>
          <w:szCs w:val="20"/>
        </w:rPr>
        <w:t>Limfjordsområdet har</w:t>
      </w:r>
      <w:r w:rsidR="0001040B" w:rsidRPr="00CF4319">
        <w:rPr>
          <w:sz w:val="20"/>
          <w:szCs w:val="20"/>
        </w:rPr>
        <w:t xml:space="preserve"> siden finanskrisens begyndelse </w:t>
      </w:r>
      <w:r w:rsidR="00D17EBE" w:rsidRPr="00CF4319">
        <w:rPr>
          <w:sz w:val="20"/>
          <w:szCs w:val="20"/>
        </w:rPr>
        <w:t xml:space="preserve">oplevet et </w:t>
      </w:r>
      <w:r w:rsidR="002173DF" w:rsidRPr="00CF4319">
        <w:rPr>
          <w:sz w:val="20"/>
          <w:szCs w:val="20"/>
        </w:rPr>
        <w:t>fald større end landsgennemsnittet i turisme</w:t>
      </w:r>
      <w:r w:rsidR="0001040B" w:rsidRPr="00CF4319">
        <w:rPr>
          <w:sz w:val="20"/>
          <w:szCs w:val="20"/>
        </w:rPr>
        <w:t xml:space="preserve"> </w:t>
      </w:r>
      <w:r w:rsidR="002173DF" w:rsidRPr="00CF4319">
        <w:rPr>
          <w:sz w:val="20"/>
          <w:szCs w:val="20"/>
        </w:rPr>
        <w:t>og oplevelseserhverv</w:t>
      </w:r>
      <w:r w:rsidR="0001040B" w:rsidRPr="00CF4319">
        <w:rPr>
          <w:sz w:val="20"/>
          <w:szCs w:val="20"/>
        </w:rPr>
        <w:t xml:space="preserve"> </w:t>
      </w:r>
      <w:r w:rsidR="002173DF" w:rsidRPr="00CF4319">
        <w:rPr>
          <w:sz w:val="20"/>
          <w:szCs w:val="20"/>
        </w:rPr>
        <w:t>og der er derfor behov for nye tilgange ti</w:t>
      </w:r>
      <w:r w:rsidR="00756373" w:rsidRPr="00CF4319">
        <w:rPr>
          <w:sz w:val="20"/>
          <w:szCs w:val="20"/>
        </w:rPr>
        <w:t>l</w:t>
      </w:r>
      <w:r w:rsidR="00EE386A" w:rsidRPr="00CF4319">
        <w:rPr>
          <w:sz w:val="20"/>
          <w:szCs w:val="20"/>
        </w:rPr>
        <w:t>,</w:t>
      </w:r>
      <w:r w:rsidR="00756373" w:rsidRPr="00CF4319">
        <w:rPr>
          <w:sz w:val="20"/>
          <w:szCs w:val="20"/>
        </w:rPr>
        <w:t xml:space="preserve"> og udvikling af</w:t>
      </w:r>
      <w:r w:rsidR="00EE386A" w:rsidRPr="00CF4319">
        <w:rPr>
          <w:sz w:val="20"/>
          <w:szCs w:val="20"/>
        </w:rPr>
        <w:t>,</w:t>
      </w:r>
      <w:r w:rsidR="00756373" w:rsidRPr="00CF4319">
        <w:rPr>
          <w:sz w:val="20"/>
          <w:szCs w:val="20"/>
        </w:rPr>
        <w:t xml:space="preserve"> </w:t>
      </w:r>
      <w:r w:rsidRPr="00CF4319">
        <w:rPr>
          <w:sz w:val="20"/>
          <w:szCs w:val="20"/>
        </w:rPr>
        <w:t>turismen i Limfjordslandet</w:t>
      </w:r>
      <w:r w:rsidR="00756373" w:rsidRPr="00CF4319">
        <w:rPr>
          <w:sz w:val="20"/>
          <w:szCs w:val="20"/>
        </w:rPr>
        <w:t>. Der er samtidig brug for nye strategier</w:t>
      </w:r>
      <w:r w:rsidR="00D17EBE" w:rsidRPr="00CF4319">
        <w:rPr>
          <w:sz w:val="20"/>
          <w:szCs w:val="20"/>
        </w:rPr>
        <w:t>,</w:t>
      </w:r>
      <w:r w:rsidR="0001040B" w:rsidRPr="00CF4319">
        <w:rPr>
          <w:sz w:val="20"/>
          <w:szCs w:val="20"/>
        </w:rPr>
        <w:t xml:space="preserve"> </w:t>
      </w:r>
      <w:r w:rsidR="00756373" w:rsidRPr="00CF4319">
        <w:rPr>
          <w:sz w:val="20"/>
          <w:szCs w:val="20"/>
        </w:rPr>
        <w:t>herunder byroller</w:t>
      </w:r>
      <w:r w:rsidR="00D17EBE" w:rsidRPr="00CF4319">
        <w:rPr>
          <w:sz w:val="20"/>
          <w:szCs w:val="20"/>
        </w:rPr>
        <w:t>,</w:t>
      </w:r>
      <w:r w:rsidR="00756373" w:rsidRPr="00CF4319">
        <w:rPr>
          <w:sz w:val="20"/>
          <w:szCs w:val="20"/>
        </w:rPr>
        <w:t xml:space="preserve"> for Limfjorden som destination. </w:t>
      </w:r>
      <w:r w:rsidR="005D5BCB" w:rsidRPr="00CF4319">
        <w:rPr>
          <w:sz w:val="20"/>
          <w:szCs w:val="20"/>
        </w:rPr>
        <w:t xml:space="preserve">Havnene består af fysiske strukturer og services, der udfyldes af kultur og kulturarv. Samtidig er de en vigtig port til oplevelser i byen og et bærende element i bybrandingen. </w:t>
      </w:r>
    </w:p>
    <w:p w:rsidR="00BE77B5" w:rsidRPr="004939E4" w:rsidRDefault="008328D6">
      <w:pPr>
        <w:rPr>
          <w:b/>
        </w:rPr>
      </w:pPr>
      <w:r w:rsidRPr="00CF4319">
        <w:rPr>
          <w:sz w:val="20"/>
          <w:szCs w:val="20"/>
        </w:rPr>
        <w:t xml:space="preserve">Projektet har </w:t>
      </w:r>
      <w:r w:rsidR="00F04259" w:rsidRPr="00CF4319">
        <w:rPr>
          <w:sz w:val="20"/>
          <w:szCs w:val="20"/>
        </w:rPr>
        <w:t xml:space="preserve">derfor </w:t>
      </w:r>
      <w:r w:rsidRPr="00CF4319">
        <w:rPr>
          <w:sz w:val="20"/>
          <w:szCs w:val="20"/>
        </w:rPr>
        <w:t xml:space="preserve">fokus på </w:t>
      </w:r>
      <w:r w:rsidR="002173DF" w:rsidRPr="00CF4319">
        <w:rPr>
          <w:sz w:val="20"/>
          <w:szCs w:val="20"/>
        </w:rPr>
        <w:t>at styrke havnenes position overfor turister og styrke sammenhænge</w:t>
      </w:r>
      <w:r w:rsidR="005D5BCB" w:rsidRPr="00CF4319">
        <w:rPr>
          <w:sz w:val="20"/>
          <w:szCs w:val="20"/>
        </w:rPr>
        <w:t xml:space="preserve">n imellem havnene i Limfjorden. Med fokus på design og planlægning vil projektet </w:t>
      </w:r>
      <w:r w:rsidR="002173DF" w:rsidRPr="00CF4319">
        <w:rPr>
          <w:sz w:val="20"/>
          <w:szCs w:val="20"/>
        </w:rPr>
        <w:t>ikke blot analysere og dokumentere, men også give konkrete forslag i form af koncepter, designscenarier og midlertidige struktur</w:t>
      </w:r>
      <w:r w:rsidR="00724C32" w:rsidRPr="00CF4319">
        <w:rPr>
          <w:sz w:val="20"/>
          <w:szCs w:val="20"/>
        </w:rPr>
        <w:t>er</w:t>
      </w:r>
      <w:r w:rsidR="002173DF" w:rsidRPr="00CF4319">
        <w:rPr>
          <w:sz w:val="20"/>
          <w:szCs w:val="20"/>
        </w:rPr>
        <w:t xml:space="preserve"> til styrkelse af havnene og udvikling af kulturarv.</w:t>
      </w:r>
      <w:r w:rsidR="00730667" w:rsidRPr="00CF4319">
        <w:rPr>
          <w:sz w:val="20"/>
          <w:szCs w:val="20"/>
        </w:rPr>
        <w:t xml:space="preserve"> Der vil i dette projekt blive fokuseret på en </w:t>
      </w:r>
      <w:r w:rsidR="00F04259" w:rsidRPr="00CF4319">
        <w:rPr>
          <w:sz w:val="20"/>
          <w:szCs w:val="20"/>
        </w:rPr>
        <w:t xml:space="preserve">række udvalgte </w:t>
      </w:r>
      <w:r w:rsidR="00730667" w:rsidRPr="00CF4319">
        <w:rPr>
          <w:sz w:val="20"/>
          <w:szCs w:val="20"/>
        </w:rPr>
        <w:t>havne, frem for en stor mængde for at kunne arbejde i dybden med disse.</w:t>
      </w:r>
      <w:r w:rsidR="006557B1" w:rsidRPr="00CF4319">
        <w:rPr>
          <w:sz w:val="20"/>
          <w:szCs w:val="20"/>
        </w:rPr>
        <w:t xml:space="preserve"> Projektet vil</w:t>
      </w:r>
      <w:r w:rsidR="0001040B" w:rsidRPr="00CF4319">
        <w:rPr>
          <w:sz w:val="20"/>
          <w:szCs w:val="20"/>
        </w:rPr>
        <w:t xml:space="preserve"> blandt andet </w:t>
      </w:r>
      <w:r w:rsidR="006557B1" w:rsidRPr="00CF4319">
        <w:rPr>
          <w:sz w:val="20"/>
          <w:szCs w:val="20"/>
        </w:rPr>
        <w:t xml:space="preserve">fokusere på </w:t>
      </w:r>
      <w:r w:rsidR="00F04259" w:rsidRPr="00CF4319">
        <w:rPr>
          <w:sz w:val="20"/>
          <w:szCs w:val="20"/>
        </w:rPr>
        <w:t>Limfjordsregionen</w:t>
      </w:r>
      <w:r w:rsidR="00CA31B4" w:rsidRPr="00CF4319">
        <w:rPr>
          <w:sz w:val="20"/>
          <w:szCs w:val="20"/>
        </w:rPr>
        <w:t>s</w:t>
      </w:r>
      <w:r w:rsidR="00F04259" w:rsidRPr="00CF4319">
        <w:rPr>
          <w:sz w:val="20"/>
          <w:szCs w:val="20"/>
        </w:rPr>
        <w:t xml:space="preserve"> </w:t>
      </w:r>
      <w:r w:rsidR="006557B1" w:rsidRPr="00CF4319">
        <w:rPr>
          <w:sz w:val="20"/>
          <w:szCs w:val="20"/>
        </w:rPr>
        <w:t>sejlende turister som datagrundlag, da disse oplever en serie af havne og kan bidrage med komparative refleksioner i forhold til disse</w:t>
      </w:r>
      <w:r w:rsidR="00BB0427" w:rsidRPr="00CF4319">
        <w:rPr>
          <w:sz w:val="20"/>
          <w:szCs w:val="20"/>
        </w:rPr>
        <w:t xml:space="preserve"> med henblik på </w:t>
      </w:r>
      <w:r w:rsidR="00CA31B4" w:rsidRPr="00CF4319">
        <w:rPr>
          <w:sz w:val="20"/>
          <w:szCs w:val="20"/>
        </w:rPr>
        <w:t>at</w:t>
      </w:r>
      <w:r w:rsidR="00BB0427" w:rsidRPr="00CF4319">
        <w:rPr>
          <w:sz w:val="20"/>
          <w:szCs w:val="20"/>
        </w:rPr>
        <w:t xml:space="preserve"> fremsætte </w:t>
      </w:r>
      <w:r w:rsidR="00F04259" w:rsidRPr="00CF4319">
        <w:rPr>
          <w:sz w:val="20"/>
          <w:szCs w:val="20"/>
        </w:rPr>
        <w:t>et bud på en sammenhængende v</w:t>
      </w:r>
      <w:r w:rsidR="00724C32" w:rsidRPr="00CF4319">
        <w:rPr>
          <w:sz w:val="20"/>
          <w:szCs w:val="20"/>
        </w:rPr>
        <w:t>i</w:t>
      </w:r>
      <w:r w:rsidR="00F04259" w:rsidRPr="00CF4319">
        <w:rPr>
          <w:sz w:val="20"/>
          <w:szCs w:val="20"/>
        </w:rPr>
        <w:t>sion for</w:t>
      </w:r>
      <w:r w:rsidR="00BB0427" w:rsidRPr="00CF4319">
        <w:rPr>
          <w:sz w:val="20"/>
          <w:szCs w:val="20"/>
        </w:rPr>
        <w:t xml:space="preserve"> udvikling af </w:t>
      </w:r>
      <w:r w:rsidR="00F04259" w:rsidRPr="00CF4319">
        <w:rPr>
          <w:sz w:val="20"/>
          <w:szCs w:val="20"/>
        </w:rPr>
        <w:t xml:space="preserve">kystturismen i Limfjorden. </w:t>
      </w:r>
    </w:p>
    <w:p w:rsidR="0001040B" w:rsidRDefault="0001040B" w:rsidP="00F32FEF">
      <w:pPr>
        <w:rPr>
          <w:b/>
          <w:sz w:val="20"/>
          <w:szCs w:val="20"/>
        </w:rPr>
      </w:pPr>
    </w:p>
    <w:p w:rsidR="00F32FEF" w:rsidRPr="004939E4" w:rsidRDefault="00F32FEF" w:rsidP="00F32FEF">
      <w:pPr>
        <w:rPr>
          <w:b/>
        </w:rPr>
      </w:pPr>
      <w:r w:rsidRPr="004939E4">
        <w:rPr>
          <w:b/>
        </w:rPr>
        <w:t>Mål</w:t>
      </w:r>
    </w:p>
    <w:p w:rsidR="00F32FEF" w:rsidRPr="00CF4319" w:rsidRDefault="00F32FEF" w:rsidP="00F32FEF">
      <w:pPr>
        <w:rPr>
          <w:sz w:val="20"/>
          <w:szCs w:val="20"/>
        </w:rPr>
      </w:pPr>
      <w:r w:rsidRPr="00CF4319">
        <w:rPr>
          <w:sz w:val="20"/>
          <w:szCs w:val="20"/>
        </w:rPr>
        <w:t xml:space="preserve">Det er </w:t>
      </w:r>
      <w:r w:rsidR="00C16263" w:rsidRPr="00CF4319">
        <w:rPr>
          <w:sz w:val="20"/>
          <w:szCs w:val="20"/>
        </w:rPr>
        <w:t xml:space="preserve">således </w:t>
      </w:r>
      <w:r w:rsidRPr="00CF4319">
        <w:rPr>
          <w:sz w:val="20"/>
          <w:szCs w:val="20"/>
        </w:rPr>
        <w:t xml:space="preserve">projektets </w:t>
      </w:r>
      <w:r w:rsidR="00AD66FE" w:rsidRPr="00CF4319">
        <w:rPr>
          <w:sz w:val="20"/>
          <w:szCs w:val="20"/>
        </w:rPr>
        <w:t xml:space="preserve">primære </w:t>
      </w:r>
      <w:r w:rsidRPr="00CF4319">
        <w:rPr>
          <w:sz w:val="20"/>
          <w:szCs w:val="20"/>
        </w:rPr>
        <w:t>mål at:</w:t>
      </w:r>
    </w:p>
    <w:p w:rsidR="008328D6" w:rsidRDefault="00646631" w:rsidP="00CF4319">
      <w:pPr>
        <w:pStyle w:val="Listeafsnit"/>
        <w:numPr>
          <w:ilvl w:val="0"/>
          <w:numId w:val="5"/>
        </w:numPr>
        <w:rPr>
          <w:sz w:val="20"/>
          <w:szCs w:val="20"/>
        </w:rPr>
      </w:pPr>
      <w:r w:rsidRPr="00CF4319">
        <w:rPr>
          <w:sz w:val="20"/>
          <w:szCs w:val="20"/>
        </w:rPr>
        <w:t xml:space="preserve">Opsamle, analysere og systematisere </w:t>
      </w:r>
      <w:r w:rsidR="008328D6" w:rsidRPr="00CF4319">
        <w:rPr>
          <w:sz w:val="20"/>
          <w:szCs w:val="20"/>
        </w:rPr>
        <w:t>den eksisterende viden om Limfjorden og Limfjordshavnene. Herunder</w:t>
      </w:r>
      <w:r w:rsidR="00DE3E3E" w:rsidRPr="00CF4319">
        <w:rPr>
          <w:sz w:val="20"/>
          <w:szCs w:val="20"/>
        </w:rPr>
        <w:t xml:space="preserve"> at </w:t>
      </w:r>
      <w:r w:rsidR="008328D6" w:rsidRPr="00CF4319">
        <w:rPr>
          <w:sz w:val="20"/>
          <w:szCs w:val="20"/>
        </w:rPr>
        <w:t xml:space="preserve">danne overblik over nuværende </w:t>
      </w:r>
      <w:r w:rsidRPr="00CF4319">
        <w:rPr>
          <w:sz w:val="20"/>
          <w:szCs w:val="20"/>
        </w:rPr>
        <w:t xml:space="preserve">projekter, </w:t>
      </w:r>
      <w:r w:rsidR="008328D6" w:rsidRPr="00CF4319">
        <w:rPr>
          <w:sz w:val="20"/>
          <w:szCs w:val="20"/>
        </w:rPr>
        <w:t>arrangementer, aktiviteter og initiativer</w:t>
      </w:r>
      <w:r w:rsidR="00C16263" w:rsidRPr="00CF4319">
        <w:rPr>
          <w:sz w:val="20"/>
          <w:szCs w:val="20"/>
        </w:rPr>
        <w:t xml:space="preserve"> samt perspektivere dette i forhold til projekter og forskning i ind- og udland</w:t>
      </w:r>
    </w:p>
    <w:p w:rsidR="004939E4" w:rsidRPr="00CF4319" w:rsidRDefault="004939E4" w:rsidP="00CF4319">
      <w:pPr>
        <w:pStyle w:val="Listeafsnit"/>
        <w:rPr>
          <w:sz w:val="20"/>
          <w:szCs w:val="20"/>
        </w:rPr>
      </w:pPr>
    </w:p>
    <w:p w:rsidR="00646631" w:rsidRPr="004939E4" w:rsidRDefault="008328D6" w:rsidP="00CF4319">
      <w:pPr>
        <w:pStyle w:val="Listeafsnit"/>
        <w:numPr>
          <w:ilvl w:val="0"/>
          <w:numId w:val="5"/>
        </w:numPr>
      </w:pPr>
      <w:r w:rsidRPr="004939E4">
        <w:rPr>
          <w:sz w:val="20"/>
          <w:szCs w:val="20"/>
        </w:rPr>
        <w:t>Udvælge</w:t>
      </w:r>
      <w:r w:rsidR="00A20B2F" w:rsidRPr="004939E4">
        <w:rPr>
          <w:sz w:val="20"/>
          <w:szCs w:val="20"/>
        </w:rPr>
        <w:t xml:space="preserve"> </w:t>
      </w:r>
      <w:r w:rsidRPr="004939E4">
        <w:rPr>
          <w:sz w:val="20"/>
          <w:szCs w:val="20"/>
        </w:rPr>
        <w:t>havne i Limfjorden for at k</w:t>
      </w:r>
      <w:r w:rsidR="00F32FEF" w:rsidRPr="004939E4">
        <w:rPr>
          <w:sz w:val="20"/>
          <w:szCs w:val="20"/>
        </w:rPr>
        <w:t>ortlægge problemer og potentialer på de pågældende havn</w:t>
      </w:r>
      <w:r w:rsidRPr="004939E4">
        <w:rPr>
          <w:sz w:val="20"/>
          <w:szCs w:val="20"/>
        </w:rPr>
        <w:t>e</w:t>
      </w:r>
      <w:r w:rsidR="00F32FEF" w:rsidRPr="004939E4">
        <w:rPr>
          <w:sz w:val="20"/>
          <w:szCs w:val="20"/>
        </w:rPr>
        <w:t xml:space="preserve"> i forhold til byplanfaglige forhold (eksisterende funktioner, tilgængelighed, vartegn, </w:t>
      </w:r>
      <w:r w:rsidR="005E3D3A" w:rsidRPr="004939E4">
        <w:rPr>
          <w:sz w:val="20"/>
          <w:szCs w:val="20"/>
        </w:rPr>
        <w:t xml:space="preserve">maritim kulturarv, </w:t>
      </w:r>
      <w:r w:rsidR="00F32FEF" w:rsidRPr="004939E4">
        <w:rPr>
          <w:sz w:val="20"/>
          <w:szCs w:val="20"/>
        </w:rPr>
        <w:t>arkitektur og sammenhæng mellem by og havn)</w:t>
      </w:r>
      <w:r w:rsidR="00080AFF" w:rsidRPr="004939E4">
        <w:rPr>
          <w:sz w:val="20"/>
          <w:szCs w:val="20"/>
        </w:rPr>
        <w:t>.</w:t>
      </w:r>
      <w:r w:rsidR="00F32FEF" w:rsidRPr="004939E4">
        <w:rPr>
          <w:sz w:val="20"/>
          <w:szCs w:val="20"/>
        </w:rPr>
        <w:t xml:space="preserve"> På baggrund af dette fremsættes konkrete forslag til, hvordan disse forhold kan forbedres og potentialer kan forstærkes</w:t>
      </w:r>
      <w:r w:rsidR="00646631" w:rsidRPr="004939E4">
        <w:rPr>
          <w:sz w:val="20"/>
          <w:szCs w:val="20"/>
        </w:rPr>
        <w:t xml:space="preserve"> </w:t>
      </w:r>
      <w:r w:rsidR="004939E4">
        <w:rPr>
          <w:sz w:val="20"/>
          <w:szCs w:val="20"/>
        </w:rPr>
        <w:br/>
      </w:r>
    </w:p>
    <w:p w:rsidR="00C16263" w:rsidRPr="004939E4" w:rsidRDefault="00C16263" w:rsidP="00CF4319">
      <w:pPr>
        <w:pStyle w:val="Listeafsnit"/>
        <w:numPr>
          <w:ilvl w:val="0"/>
          <w:numId w:val="5"/>
        </w:numPr>
      </w:pPr>
      <w:r w:rsidRPr="004939E4">
        <w:rPr>
          <w:sz w:val="20"/>
          <w:szCs w:val="20"/>
        </w:rPr>
        <w:t>Analysere relevante turismestrømme gennem Limfjordshavnene</w:t>
      </w:r>
      <w:r w:rsidR="00AD66FE" w:rsidRPr="004939E4">
        <w:rPr>
          <w:sz w:val="20"/>
          <w:szCs w:val="20"/>
        </w:rPr>
        <w:t xml:space="preserve"> </w:t>
      </w:r>
      <w:r w:rsidR="00FF1270">
        <w:rPr>
          <w:sz w:val="20"/>
          <w:szCs w:val="20"/>
        </w:rPr>
        <w:t xml:space="preserve">specielt med fokus på sejlende turister </w:t>
      </w:r>
      <w:r w:rsidR="00AD66FE" w:rsidRPr="004939E4">
        <w:rPr>
          <w:sz w:val="20"/>
          <w:szCs w:val="20"/>
        </w:rPr>
        <w:t>for herigennem at udforske potentialer og muligheder ved den enkelte havn samt relationer imellem havnene</w:t>
      </w:r>
    </w:p>
    <w:p w:rsidR="00646631" w:rsidRPr="00CF4319" w:rsidRDefault="00646631" w:rsidP="00CF4319">
      <w:pPr>
        <w:pStyle w:val="Listeafsnit"/>
        <w:numPr>
          <w:ilvl w:val="0"/>
          <w:numId w:val="5"/>
        </w:numPr>
        <w:rPr>
          <w:sz w:val="20"/>
          <w:szCs w:val="20"/>
        </w:rPr>
      </w:pPr>
      <w:r w:rsidRPr="004939E4">
        <w:rPr>
          <w:sz w:val="20"/>
          <w:szCs w:val="20"/>
        </w:rPr>
        <w:lastRenderedPageBreak/>
        <w:t xml:space="preserve">Udfolde Limfjordsregionens sammenhængende kraft både igennem fysiske interventioner og igennem netværksskabende </w:t>
      </w:r>
      <w:r w:rsidR="00080AFF" w:rsidRPr="004939E4">
        <w:rPr>
          <w:sz w:val="20"/>
          <w:szCs w:val="20"/>
        </w:rPr>
        <w:t>tiltag</w:t>
      </w:r>
      <w:r w:rsidR="00C16263" w:rsidRPr="004939E4">
        <w:rPr>
          <w:sz w:val="20"/>
          <w:szCs w:val="20"/>
        </w:rPr>
        <w:t xml:space="preserve">. </w:t>
      </w:r>
      <w:r w:rsidRPr="004939E4">
        <w:rPr>
          <w:sz w:val="20"/>
          <w:szCs w:val="20"/>
        </w:rPr>
        <w:t>På baggrund heraf</w:t>
      </w:r>
      <w:r w:rsidR="00DE3E3E" w:rsidRPr="004939E4">
        <w:rPr>
          <w:sz w:val="20"/>
          <w:szCs w:val="20"/>
        </w:rPr>
        <w:t xml:space="preserve"> at </w:t>
      </w:r>
      <w:r w:rsidRPr="004939E4">
        <w:rPr>
          <w:sz w:val="20"/>
          <w:szCs w:val="20"/>
        </w:rPr>
        <w:t>udvikle</w:t>
      </w:r>
      <w:r w:rsidR="00DE3E3E" w:rsidRPr="004939E4">
        <w:rPr>
          <w:sz w:val="20"/>
          <w:szCs w:val="20"/>
        </w:rPr>
        <w:t xml:space="preserve"> </w:t>
      </w:r>
      <w:r w:rsidRPr="004939E4">
        <w:rPr>
          <w:sz w:val="20"/>
          <w:szCs w:val="20"/>
        </w:rPr>
        <w:t xml:space="preserve">nye koncepter </w:t>
      </w:r>
      <w:r w:rsidR="005E3D3A" w:rsidRPr="004939E4">
        <w:rPr>
          <w:sz w:val="20"/>
          <w:szCs w:val="20"/>
        </w:rPr>
        <w:t>og designs</w:t>
      </w:r>
      <w:r w:rsidRPr="004939E4">
        <w:rPr>
          <w:sz w:val="20"/>
          <w:szCs w:val="20"/>
        </w:rPr>
        <w:t xml:space="preserve"> der kan styrke Limfjordsregionens sammenhængskraft</w:t>
      </w:r>
      <w:r w:rsidR="005E3D3A" w:rsidRPr="004939E4">
        <w:rPr>
          <w:sz w:val="20"/>
          <w:szCs w:val="20"/>
        </w:rPr>
        <w:t xml:space="preserve"> på tværs af området</w:t>
      </w:r>
    </w:p>
    <w:p w:rsidR="00BE77B5" w:rsidRPr="00CF4319" w:rsidRDefault="00C16263" w:rsidP="00CF4319">
      <w:pPr>
        <w:pStyle w:val="Kommentartekst"/>
        <w:numPr>
          <w:ilvl w:val="0"/>
          <w:numId w:val="3"/>
        </w:numPr>
        <w:ind w:left="714" w:hanging="357"/>
        <w:rPr>
          <w:b/>
        </w:rPr>
      </w:pPr>
      <w:r w:rsidRPr="007220B5">
        <w:t>Analysere og opstille konkrete bud på</w:t>
      </w:r>
      <w:r w:rsidR="00DE3E3E" w:rsidRPr="0001040B">
        <w:t>,</w:t>
      </w:r>
      <w:r w:rsidRPr="0001040B">
        <w:t xml:space="preserve"> hvordan sådanne samlende koncepter og designs kan implementeres og iscenesættes i Limfjordsregionen igennem nye organisatoriske rammer, fremtidige projekter, eksisterende institutionelle rammer og netværk, lokale aktørgrupper og virksomheder etc.</w:t>
      </w:r>
    </w:p>
    <w:p w:rsidR="006E1FFB" w:rsidRDefault="006E1FFB" w:rsidP="00580FC1">
      <w:pPr>
        <w:rPr>
          <w:b/>
        </w:rPr>
      </w:pPr>
    </w:p>
    <w:p w:rsidR="00580FC1" w:rsidRPr="004939E4" w:rsidRDefault="00580FC1" w:rsidP="00580FC1">
      <w:pPr>
        <w:rPr>
          <w:b/>
        </w:rPr>
      </w:pPr>
      <w:r w:rsidRPr="004939E4">
        <w:rPr>
          <w:b/>
        </w:rPr>
        <w:t>Koncept for samarbejde</w:t>
      </w:r>
      <w:r w:rsidR="00EF77A7">
        <w:rPr>
          <w:b/>
        </w:rPr>
        <w:t xml:space="preserve"> og o</w:t>
      </w:r>
      <w:r w:rsidR="00EF77A7" w:rsidRPr="006478C3">
        <w:rPr>
          <w:b/>
        </w:rPr>
        <w:t>rganisering</w:t>
      </w:r>
    </w:p>
    <w:p w:rsidR="006E1FFB" w:rsidRDefault="00580FC1" w:rsidP="00C645D4">
      <w:pPr>
        <w:rPr>
          <w:sz w:val="20"/>
          <w:szCs w:val="20"/>
        </w:rPr>
      </w:pPr>
      <w:r w:rsidRPr="00CF4319">
        <w:rPr>
          <w:sz w:val="20"/>
          <w:szCs w:val="20"/>
        </w:rPr>
        <w:t>Limfjorden fungerer som projektets ramme og hver aktør bidrager med indhold, ved at vælge én havn ud. Der dannes en styregruppe bestående af borgmestre i de involverede kommuner og en netværksgruppe bestående af turistchefer,</w:t>
      </w:r>
      <w:r w:rsidR="004C5ABE" w:rsidRPr="00CF4319">
        <w:rPr>
          <w:sz w:val="20"/>
          <w:szCs w:val="20"/>
        </w:rPr>
        <w:t xml:space="preserve"> </w:t>
      </w:r>
      <w:r w:rsidRPr="00CF4319">
        <w:rPr>
          <w:sz w:val="20"/>
          <w:szCs w:val="20"/>
        </w:rPr>
        <w:t>museumsdirektører</w:t>
      </w:r>
      <w:r w:rsidR="004C5ABE" w:rsidRPr="00CF4319">
        <w:rPr>
          <w:sz w:val="20"/>
          <w:szCs w:val="20"/>
        </w:rPr>
        <w:t xml:space="preserve"> </w:t>
      </w:r>
      <w:r w:rsidRPr="00CF4319">
        <w:rPr>
          <w:sz w:val="20"/>
          <w:szCs w:val="20"/>
        </w:rPr>
        <w:t>og erhvervsdrivende. I disse grupper får aktørerne mulighed for at få del i viden og ideer fra projektet samt diskutere erfaringer fra tidligere tiltag og andre igangværende projekter. Målet er at fremme en øget strategisk sammenhæng mellem havnebyerne og udviklingsprojekter på de enkelte havne med henblik på at styrke Limfjorden som turistdestination.</w:t>
      </w:r>
    </w:p>
    <w:p w:rsidR="006E1FFB" w:rsidRDefault="006E1FFB" w:rsidP="006E1FFB">
      <w:pPr>
        <w:rPr>
          <w:sz w:val="20"/>
          <w:szCs w:val="20"/>
        </w:rPr>
      </w:pPr>
      <w:r w:rsidRPr="006478C3">
        <w:rPr>
          <w:sz w:val="20"/>
          <w:szCs w:val="20"/>
        </w:rPr>
        <w:t>Styregruppen mødes en gang årligt til præsentation af årsrapport for projektet. Her kondenseres de vigtigste pointer og anbefalinger og projektets videre udvikling diskuteres. Netværksgruppen</w:t>
      </w:r>
      <w:r>
        <w:rPr>
          <w:sz w:val="20"/>
          <w:szCs w:val="20"/>
        </w:rPr>
        <w:t>,</w:t>
      </w:r>
      <w:r w:rsidRPr="006478C3">
        <w:rPr>
          <w:sz w:val="20"/>
          <w:szCs w:val="20"/>
        </w:rPr>
        <w:t xml:space="preserve"> som er projektets arbejdsgruppe</w:t>
      </w:r>
      <w:r>
        <w:rPr>
          <w:sz w:val="20"/>
          <w:szCs w:val="20"/>
        </w:rPr>
        <w:t xml:space="preserve">, </w:t>
      </w:r>
      <w:r w:rsidRPr="006478C3">
        <w:rPr>
          <w:sz w:val="20"/>
          <w:szCs w:val="20"/>
        </w:rPr>
        <w:t>mødes to gange årligt for at drøfte projektets resultater og bidrage med ideer til nye sammenhænge mellem havnebyerne.</w:t>
      </w:r>
    </w:p>
    <w:p w:rsidR="008A2F7F" w:rsidRPr="008A2F7F" w:rsidRDefault="008A2F7F" w:rsidP="008A2F7F">
      <w:pPr>
        <w:pStyle w:val="Default"/>
        <w:spacing w:after="200" w:line="276" w:lineRule="auto"/>
        <w:rPr>
          <w:rStyle w:val="A1"/>
          <w:rFonts w:asciiTheme="minorHAnsi" w:hAnsiTheme="minorHAnsi"/>
          <w:sz w:val="20"/>
          <w:szCs w:val="20"/>
        </w:rPr>
      </w:pPr>
      <w:r w:rsidRPr="008A2F7F">
        <w:rPr>
          <w:rFonts w:asciiTheme="minorHAnsi" w:hAnsiTheme="minorHAnsi"/>
          <w:sz w:val="20"/>
          <w:szCs w:val="20"/>
        </w:rPr>
        <w:t xml:space="preserve">Projektet udvikles i regi af Urban Design-forskningsgruppen på Institut for Arkitektur og Medieteknologi ved Aalborg Universitet samt i Center for Mobilitet og Urbane Studier. </w:t>
      </w:r>
    </w:p>
    <w:p w:rsidR="00BE77B5" w:rsidRPr="00CF4319" w:rsidRDefault="00BE77B5" w:rsidP="008A2F7F">
      <w:pPr>
        <w:rPr>
          <w:b/>
          <w:sz w:val="20"/>
          <w:szCs w:val="20"/>
        </w:rPr>
      </w:pPr>
    </w:p>
    <w:p w:rsidR="005C6353" w:rsidRPr="00CF4319" w:rsidRDefault="005C6353" w:rsidP="005C6353">
      <w:pPr>
        <w:rPr>
          <w:sz w:val="20"/>
          <w:szCs w:val="20"/>
        </w:rPr>
      </w:pPr>
      <w:r w:rsidRPr="00F04259">
        <w:rPr>
          <w:b/>
        </w:rPr>
        <w:t>Det får den enkelte kommune ud af at deltage</w:t>
      </w:r>
    </w:p>
    <w:p w:rsidR="005C6353" w:rsidRPr="00CF4319" w:rsidRDefault="005C6353" w:rsidP="005C6353">
      <w:pPr>
        <w:pStyle w:val="Listeafsnit"/>
        <w:numPr>
          <w:ilvl w:val="0"/>
          <w:numId w:val="4"/>
        </w:numPr>
      </w:pPr>
      <w:r w:rsidRPr="00CF4319">
        <w:t xml:space="preserve">Specifik viden om deres egen havn </w:t>
      </w:r>
    </w:p>
    <w:p w:rsidR="005C6353" w:rsidRDefault="005C6353" w:rsidP="005C6353">
      <w:pPr>
        <w:pStyle w:val="Listeafsnit"/>
        <w:numPr>
          <w:ilvl w:val="0"/>
          <w:numId w:val="4"/>
        </w:numPr>
      </w:pPr>
      <w:r w:rsidRPr="00CF4319">
        <w:t>Konceptforslag til potentiel omdannelse af egen havn</w:t>
      </w:r>
    </w:p>
    <w:p w:rsidR="00CF4319" w:rsidRPr="00CF4319" w:rsidRDefault="00CF4319" w:rsidP="005C6353">
      <w:pPr>
        <w:pStyle w:val="Listeafsnit"/>
        <w:numPr>
          <w:ilvl w:val="0"/>
          <w:numId w:val="4"/>
        </w:numPr>
      </w:pPr>
      <w:r>
        <w:t xml:space="preserve">En fælles vision </w:t>
      </w:r>
      <w:r w:rsidR="008A2F7F">
        <w:t>for</w:t>
      </w:r>
      <w:r w:rsidR="005F2EAC">
        <w:t xml:space="preserve"> de </w:t>
      </w:r>
      <w:r>
        <w:t>Li</w:t>
      </w:r>
      <w:r w:rsidR="005F2EAC">
        <w:t>mfjordshavne der indgår i undersøgelsen</w:t>
      </w:r>
    </w:p>
    <w:p w:rsidR="005C6353" w:rsidRPr="00CF4319" w:rsidRDefault="005C6353" w:rsidP="005C6353">
      <w:pPr>
        <w:pStyle w:val="Listeafsnit"/>
        <w:numPr>
          <w:ilvl w:val="0"/>
          <w:numId w:val="4"/>
        </w:numPr>
      </w:pPr>
      <w:r w:rsidRPr="00CF4319">
        <w:t>En strategisk stillingtagen til Limfjordsregionens fremtidige udviklingsmuligheder og potentialer</w:t>
      </w:r>
    </w:p>
    <w:p w:rsidR="005C6353" w:rsidRPr="00CF4319" w:rsidRDefault="005C6353" w:rsidP="005C6353">
      <w:pPr>
        <w:pStyle w:val="Listeafsnit"/>
        <w:numPr>
          <w:ilvl w:val="0"/>
          <w:numId w:val="4"/>
        </w:numPr>
      </w:pPr>
      <w:r w:rsidRPr="00CF4319">
        <w:t>En mulighed for at netværke omkring Limfjorden</w:t>
      </w:r>
      <w:r w:rsidR="005F2EAC">
        <w:t xml:space="preserve"> og en ny organisatorisk ramme herfor </w:t>
      </w:r>
    </w:p>
    <w:p w:rsidR="0001040B" w:rsidRDefault="0001040B" w:rsidP="00350AAF">
      <w:pPr>
        <w:pStyle w:val="BasicParagraph"/>
        <w:rPr>
          <w:rFonts w:asciiTheme="minorHAnsi" w:hAnsiTheme="minorHAnsi"/>
          <w:b/>
          <w:sz w:val="22"/>
          <w:szCs w:val="22"/>
          <w:lang w:val="da-DK"/>
        </w:rPr>
      </w:pPr>
    </w:p>
    <w:p w:rsidR="0001040B" w:rsidRPr="00CF4319" w:rsidRDefault="00C645D4" w:rsidP="00350AAF">
      <w:pPr>
        <w:pStyle w:val="BasicParagraph"/>
        <w:rPr>
          <w:rFonts w:asciiTheme="minorHAnsi" w:hAnsiTheme="minorHAnsi"/>
          <w:sz w:val="20"/>
          <w:szCs w:val="20"/>
          <w:lang w:val="da-DK"/>
        </w:rPr>
      </w:pPr>
      <w:r w:rsidRPr="00E969EC">
        <w:rPr>
          <w:rFonts w:asciiTheme="minorHAnsi" w:hAnsiTheme="minorHAnsi"/>
          <w:b/>
          <w:sz w:val="22"/>
          <w:szCs w:val="22"/>
        </w:rPr>
        <w:t>Tidsplan</w:t>
      </w:r>
    </w:p>
    <w:p w:rsidR="00350AAF" w:rsidRPr="00CF4319" w:rsidRDefault="00350AAF" w:rsidP="00CF4319">
      <w:pPr>
        <w:pStyle w:val="BasicParagraph"/>
        <w:rPr>
          <w:sz w:val="20"/>
          <w:szCs w:val="20"/>
        </w:rPr>
      </w:pPr>
    </w:p>
    <w:p w:rsidR="00205DF0" w:rsidRPr="00CF4319" w:rsidRDefault="00205DF0" w:rsidP="00205DF0">
      <w:pPr>
        <w:rPr>
          <w:sz w:val="20"/>
          <w:szCs w:val="20"/>
        </w:rPr>
      </w:pPr>
      <w:r w:rsidRPr="00CF4319">
        <w:rPr>
          <w:b/>
          <w:sz w:val="20"/>
          <w:szCs w:val="20"/>
        </w:rPr>
        <w:t>Februar 2014 – Juni 2014</w:t>
      </w:r>
      <w:r w:rsidR="00347847" w:rsidRPr="00CF4319">
        <w:rPr>
          <w:b/>
          <w:sz w:val="20"/>
          <w:szCs w:val="20"/>
        </w:rPr>
        <w:t xml:space="preserve"> </w:t>
      </w:r>
      <w:r w:rsidRPr="00CF4319">
        <w:rPr>
          <w:sz w:val="20"/>
          <w:szCs w:val="20"/>
        </w:rPr>
        <w:t>Opsamling på og evaluering af hidtidige tiltag og netværk i Limfjordsregionen.</w:t>
      </w:r>
      <w:r w:rsidR="004F1DB9" w:rsidRPr="00CF4319">
        <w:rPr>
          <w:sz w:val="20"/>
          <w:szCs w:val="20"/>
        </w:rPr>
        <w:t xml:space="preserve"> </w:t>
      </w:r>
      <w:r w:rsidR="00162C4C" w:rsidRPr="00CF4319">
        <w:rPr>
          <w:sz w:val="20"/>
          <w:szCs w:val="20"/>
        </w:rPr>
        <w:t xml:space="preserve">Skabe </w:t>
      </w:r>
      <w:r w:rsidR="004F1DB9" w:rsidRPr="00CF4319">
        <w:rPr>
          <w:sz w:val="20"/>
          <w:szCs w:val="20"/>
        </w:rPr>
        <w:t>overblik over nuværende arrangementer, aktiviteter og initiativer i Limfjorden.</w:t>
      </w:r>
      <w:r w:rsidRPr="00CF4319">
        <w:rPr>
          <w:sz w:val="20"/>
          <w:szCs w:val="20"/>
        </w:rPr>
        <w:t xml:space="preserve"> Undervisning og faglig udvikling igennem Ph.d. kurser og -seminarer</w:t>
      </w:r>
    </w:p>
    <w:p w:rsidR="004B5B4D" w:rsidRPr="00CF4319" w:rsidRDefault="004B5B4D" w:rsidP="00205DF0">
      <w:pPr>
        <w:rPr>
          <w:sz w:val="20"/>
          <w:szCs w:val="20"/>
        </w:rPr>
      </w:pPr>
      <w:r w:rsidRPr="00CF4319">
        <w:rPr>
          <w:b/>
          <w:sz w:val="20"/>
          <w:szCs w:val="20"/>
        </w:rPr>
        <w:t>Juni 2014</w:t>
      </w:r>
      <w:r w:rsidR="0080532A" w:rsidRPr="00CF4319">
        <w:rPr>
          <w:b/>
          <w:sz w:val="20"/>
          <w:szCs w:val="20"/>
        </w:rPr>
        <w:t xml:space="preserve"> </w:t>
      </w:r>
      <w:r w:rsidRPr="00CF4319">
        <w:rPr>
          <w:sz w:val="20"/>
          <w:szCs w:val="20"/>
        </w:rPr>
        <w:t xml:space="preserve">Styregruppe og Netværksgruppe mødes, </w:t>
      </w:r>
      <w:r w:rsidR="004F1DB9" w:rsidRPr="00CF4319">
        <w:rPr>
          <w:sz w:val="20"/>
          <w:szCs w:val="20"/>
        </w:rPr>
        <w:t xml:space="preserve">projektets mål præsenteres og diskuteres, havne </w:t>
      </w:r>
      <w:r w:rsidR="00A26D2B" w:rsidRPr="00CF4319">
        <w:rPr>
          <w:sz w:val="20"/>
          <w:szCs w:val="20"/>
        </w:rPr>
        <w:t>udvælges</w:t>
      </w:r>
    </w:p>
    <w:p w:rsidR="00205DF0" w:rsidRPr="00CF4319" w:rsidRDefault="00205DF0" w:rsidP="00205DF0">
      <w:pPr>
        <w:rPr>
          <w:sz w:val="20"/>
          <w:szCs w:val="20"/>
        </w:rPr>
      </w:pPr>
      <w:r w:rsidRPr="00CF4319">
        <w:rPr>
          <w:b/>
          <w:sz w:val="20"/>
          <w:szCs w:val="20"/>
        </w:rPr>
        <w:t>Juni 2014 – December 2014</w:t>
      </w:r>
      <w:r w:rsidR="00347847" w:rsidRPr="00CF4319">
        <w:rPr>
          <w:sz w:val="20"/>
          <w:szCs w:val="20"/>
        </w:rPr>
        <w:t xml:space="preserve"> </w:t>
      </w:r>
      <w:r w:rsidR="00BE77B5" w:rsidRPr="00CF4319">
        <w:rPr>
          <w:sz w:val="20"/>
          <w:szCs w:val="20"/>
        </w:rPr>
        <w:t>A</w:t>
      </w:r>
      <w:r w:rsidRPr="00CF4319">
        <w:rPr>
          <w:sz w:val="20"/>
          <w:szCs w:val="20"/>
        </w:rPr>
        <w:t>fdækning af problemer og potentialer</w:t>
      </w:r>
      <w:r w:rsidR="00BE77B5" w:rsidRPr="00CF4319">
        <w:rPr>
          <w:sz w:val="20"/>
          <w:szCs w:val="20"/>
        </w:rPr>
        <w:t xml:space="preserve"> på de udvalgte havne </w:t>
      </w:r>
      <w:r w:rsidR="003A19FB" w:rsidRPr="00CF4319">
        <w:rPr>
          <w:sz w:val="20"/>
          <w:szCs w:val="20"/>
        </w:rPr>
        <w:t>igennem registrering og borgerinddragelse</w:t>
      </w:r>
      <w:r w:rsidR="004F1DB9" w:rsidRPr="00CF4319">
        <w:rPr>
          <w:sz w:val="20"/>
          <w:szCs w:val="20"/>
        </w:rPr>
        <w:t>. Analyser af kulturarv</w:t>
      </w:r>
      <w:r w:rsidR="00A26D2B" w:rsidRPr="00CF4319">
        <w:rPr>
          <w:sz w:val="20"/>
          <w:szCs w:val="20"/>
        </w:rPr>
        <w:t>spotentialer</w:t>
      </w:r>
      <w:r w:rsidR="0080532A" w:rsidRPr="00CF4319">
        <w:rPr>
          <w:sz w:val="20"/>
          <w:szCs w:val="20"/>
        </w:rPr>
        <w:t xml:space="preserve"> og afdækning af nye koblinger mellem erhverv og oplevelser</w:t>
      </w:r>
      <w:r w:rsidR="00A26D2B" w:rsidRPr="00CF4319">
        <w:rPr>
          <w:sz w:val="20"/>
          <w:szCs w:val="20"/>
        </w:rPr>
        <w:t xml:space="preserve">. </w:t>
      </w:r>
      <w:r w:rsidRPr="00CF4319">
        <w:rPr>
          <w:sz w:val="20"/>
          <w:szCs w:val="20"/>
        </w:rPr>
        <w:t xml:space="preserve">Undervisning og faglig udvikling igennem Ph.d. kurser og </w:t>
      </w:r>
      <w:r w:rsidR="00BD7773">
        <w:rPr>
          <w:sz w:val="20"/>
          <w:szCs w:val="20"/>
        </w:rPr>
        <w:t>–</w:t>
      </w:r>
      <w:r w:rsidR="00BD7773" w:rsidRPr="0001040B">
        <w:rPr>
          <w:sz w:val="20"/>
          <w:szCs w:val="20"/>
        </w:rPr>
        <w:t>seminarer</w:t>
      </w:r>
    </w:p>
    <w:p w:rsidR="0080532A" w:rsidRPr="00CF4319" w:rsidRDefault="0080532A" w:rsidP="00205DF0">
      <w:pPr>
        <w:rPr>
          <w:sz w:val="20"/>
          <w:szCs w:val="20"/>
        </w:rPr>
      </w:pPr>
      <w:r w:rsidRPr="00CF4319">
        <w:rPr>
          <w:b/>
          <w:sz w:val="20"/>
          <w:szCs w:val="20"/>
        </w:rPr>
        <w:t xml:space="preserve">Oktober 2014 </w:t>
      </w:r>
      <w:r w:rsidRPr="00CF4319">
        <w:rPr>
          <w:sz w:val="20"/>
          <w:szCs w:val="20"/>
        </w:rPr>
        <w:t>Netværksgruppen mødes og diskutere</w:t>
      </w:r>
      <w:r w:rsidR="00347847" w:rsidRPr="00CF4319">
        <w:rPr>
          <w:sz w:val="20"/>
          <w:szCs w:val="20"/>
        </w:rPr>
        <w:t>r</w:t>
      </w:r>
      <w:r w:rsidRPr="00CF4319">
        <w:rPr>
          <w:sz w:val="20"/>
          <w:szCs w:val="20"/>
        </w:rPr>
        <w:t xml:space="preserve"> an</w:t>
      </w:r>
      <w:r w:rsidR="00347847" w:rsidRPr="00CF4319">
        <w:rPr>
          <w:sz w:val="20"/>
          <w:szCs w:val="20"/>
        </w:rPr>
        <w:t xml:space="preserve">alyser samt bidrager med input </w:t>
      </w:r>
      <w:r w:rsidRPr="00CF4319">
        <w:rPr>
          <w:sz w:val="20"/>
          <w:szCs w:val="20"/>
        </w:rPr>
        <w:t>til processen</w:t>
      </w:r>
    </w:p>
    <w:p w:rsidR="0080532A" w:rsidRPr="00CF4319" w:rsidRDefault="0080532A" w:rsidP="00205DF0">
      <w:pPr>
        <w:rPr>
          <w:sz w:val="20"/>
          <w:szCs w:val="20"/>
        </w:rPr>
      </w:pPr>
      <w:r w:rsidRPr="00CF4319">
        <w:rPr>
          <w:b/>
          <w:sz w:val="20"/>
          <w:szCs w:val="20"/>
        </w:rPr>
        <w:lastRenderedPageBreak/>
        <w:t xml:space="preserve">December 2014 </w:t>
      </w:r>
      <w:r w:rsidRPr="00CF4319">
        <w:rPr>
          <w:sz w:val="20"/>
          <w:szCs w:val="20"/>
        </w:rPr>
        <w:t xml:space="preserve">Styregruppen mødes og årsrapporten fremlægges </w:t>
      </w:r>
    </w:p>
    <w:p w:rsidR="0080532A" w:rsidRPr="00CF4319" w:rsidRDefault="00205DF0" w:rsidP="00205DF0">
      <w:pPr>
        <w:rPr>
          <w:sz w:val="20"/>
          <w:szCs w:val="20"/>
        </w:rPr>
      </w:pPr>
      <w:r w:rsidRPr="00CF4319">
        <w:rPr>
          <w:b/>
          <w:sz w:val="20"/>
          <w:szCs w:val="20"/>
        </w:rPr>
        <w:t>December 2014 – Juni 2015</w:t>
      </w:r>
      <w:r w:rsidR="00347847" w:rsidRPr="00CF4319">
        <w:rPr>
          <w:sz w:val="20"/>
          <w:szCs w:val="20"/>
        </w:rPr>
        <w:t xml:space="preserve"> </w:t>
      </w:r>
      <w:r w:rsidRPr="00CF4319">
        <w:rPr>
          <w:sz w:val="20"/>
          <w:szCs w:val="20"/>
        </w:rPr>
        <w:t>Analyse af turister og havnenes øvrige brugere + Udvikling af scenarier og ideer</w:t>
      </w:r>
    </w:p>
    <w:p w:rsidR="002D5690" w:rsidRPr="00CF4319" w:rsidRDefault="002D5690" w:rsidP="00205DF0">
      <w:pPr>
        <w:rPr>
          <w:sz w:val="20"/>
          <w:szCs w:val="20"/>
        </w:rPr>
      </w:pPr>
      <w:r w:rsidRPr="00CF4319">
        <w:rPr>
          <w:b/>
          <w:sz w:val="20"/>
          <w:szCs w:val="20"/>
        </w:rPr>
        <w:t xml:space="preserve">Februar 2015 </w:t>
      </w:r>
      <w:r w:rsidRPr="00CF4319">
        <w:rPr>
          <w:sz w:val="20"/>
          <w:szCs w:val="20"/>
        </w:rPr>
        <w:t>Netværksgruppen mødes og diskutere</w:t>
      </w:r>
      <w:r w:rsidR="00347847" w:rsidRPr="00CF4319">
        <w:rPr>
          <w:sz w:val="20"/>
          <w:szCs w:val="20"/>
        </w:rPr>
        <w:t>r</w:t>
      </w:r>
      <w:r w:rsidRPr="00CF4319">
        <w:rPr>
          <w:sz w:val="20"/>
          <w:szCs w:val="20"/>
        </w:rPr>
        <w:t xml:space="preserve"> an</w:t>
      </w:r>
      <w:r w:rsidR="00347847" w:rsidRPr="00CF4319">
        <w:rPr>
          <w:sz w:val="20"/>
          <w:szCs w:val="20"/>
        </w:rPr>
        <w:t xml:space="preserve">alyser samt bidrager med input </w:t>
      </w:r>
      <w:r w:rsidRPr="00CF4319">
        <w:rPr>
          <w:sz w:val="20"/>
          <w:szCs w:val="20"/>
        </w:rPr>
        <w:t>til processen</w:t>
      </w:r>
    </w:p>
    <w:p w:rsidR="00205DF0" w:rsidRPr="00CF4319" w:rsidRDefault="00205DF0" w:rsidP="00205DF0">
      <w:pPr>
        <w:rPr>
          <w:sz w:val="20"/>
          <w:szCs w:val="20"/>
        </w:rPr>
      </w:pPr>
      <w:r w:rsidRPr="00CF4319">
        <w:rPr>
          <w:b/>
          <w:sz w:val="20"/>
          <w:szCs w:val="20"/>
        </w:rPr>
        <w:t>Juni 2015 – December 2015</w:t>
      </w:r>
      <w:r w:rsidR="00347847" w:rsidRPr="00CF4319">
        <w:rPr>
          <w:b/>
          <w:sz w:val="20"/>
          <w:szCs w:val="20"/>
        </w:rPr>
        <w:t xml:space="preserve"> </w:t>
      </w:r>
      <w:r w:rsidRPr="00CF4319">
        <w:rPr>
          <w:sz w:val="20"/>
          <w:szCs w:val="20"/>
        </w:rPr>
        <w:t>Udførelse af urbane eksperimenter</w:t>
      </w:r>
      <w:r w:rsidR="00564F1A" w:rsidRPr="00CF4319">
        <w:rPr>
          <w:sz w:val="20"/>
          <w:szCs w:val="20"/>
        </w:rPr>
        <w:t xml:space="preserve"> med efterfølgende evaluering og erfaringsopsamling</w:t>
      </w:r>
    </w:p>
    <w:p w:rsidR="002D5690" w:rsidRPr="00CF4319" w:rsidRDefault="002D5690" w:rsidP="00205DF0">
      <w:pPr>
        <w:rPr>
          <w:sz w:val="20"/>
          <w:szCs w:val="20"/>
        </w:rPr>
      </w:pPr>
      <w:r w:rsidRPr="00CF4319">
        <w:rPr>
          <w:b/>
          <w:sz w:val="20"/>
          <w:szCs w:val="20"/>
        </w:rPr>
        <w:t xml:space="preserve">Oktober 2015 </w:t>
      </w:r>
      <w:r w:rsidRPr="00CF4319">
        <w:rPr>
          <w:sz w:val="20"/>
          <w:szCs w:val="20"/>
        </w:rPr>
        <w:t>Netværksgruppen mødes og diskutere</w:t>
      </w:r>
      <w:r w:rsidR="00347847" w:rsidRPr="00CF4319">
        <w:rPr>
          <w:sz w:val="20"/>
          <w:szCs w:val="20"/>
        </w:rPr>
        <w:t>r</w:t>
      </w:r>
      <w:r w:rsidRPr="00CF4319">
        <w:rPr>
          <w:sz w:val="20"/>
          <w:szCs w:val="20"/>
        </w:rPr>
        <w:t xml:space="preserve"> an</w:t>
      </w:r>
      <w:r w:rsidR="00347847" w:rsidRPr="00CF4319">
        <w:rPr>
          <w:sz w:val="20"/>
          <w:szCs w:val="20"/>
        </w:rPr>
        <w:t xml:space="preserve">alyser samt bidrager med input </w:t>
      </w:r>
      <w:r w:rsidRPr="00CF4319">
        <w:rPr>
          <w:sz w:val="20"/>
          <w:szCs w:val="20"/>
        </w:rPr>
        <w:t>til processen</w:t>
      </w:r>
    </w:p>
    <w:p w:rsidR="0080532A" w:rsidRPr="00CF4319" w:rsidRDefault="002D777D" w:rsidP="00205DF0">
      <w:pPr>
        <w:rPr>
          <w:sz w:val="20"/>
          <w:szCs w:val="20"/>
        </w:rPr>
      </w:pPr>
      <w:r w:rsidRPr="00CF4319">
        <w:rPr>
          <w:b/>
          <w:sz w:val="20"/>
          <w:szCs w:val="20"/>
        </w:rPr>
        <w:t>December 2015</w:t>
      </w:r>
      <w:r w:rsidR="0080532A" w:rsidRPr="00CF4319">
        <w:rPr>
          <w:b/>
          <w:sz w:val="20"/>
          <w:szCs w:val="20"/>
        </w:rPr>
        <w:t xml:space="preserve"> </w:t>
      </w:r>
      <w:r w:rsidR="0080532A" w:rsidRPr="00CF4319">
        <w:rPr>
          <w:sz w:val="20"/>
          <w:szCs w:val="20"/>
        </w:rPr>
        <w:t xml:space="preserve">Styregruppen mødes og årsrapporten fremlægges </w:t>
      </w:r>
    </w:p>
    <w:p w:rsidR="00205DF0" w:rsidRPr="00CF4319" w:rsidRDefault="00205DF0" w:rsidP="00205DF0">
      <w:pPr>
        <w:rPr>
          <w:sz w:val="20"/>
          <w:szCs w:val="20"/>
        </w:rPr>
      </w:pPr>
      <w:r w:rsidRPr="00CF4319">
        <w:rPr>
          <w:b/>
          <w:sz w:val="20"/>
          <w:szCs w:val="20"/>
        </w:rPr>
        <w:t>December 2015 – Juni 2016</w:t>
      </w:r>
      <w:r w:rsidR="00347847" w:rsidRPr="00CF4319">
        <w:rPr>
          <w:b/>
          <w:sz w:val="20"/>
          <w:szCs w:val="20"/>
        </w:rPr>
        <w:t xml:space="preserve"> </w:t>
      </w:r>
      <w:r w:rsidR="00564F1A" w:rsidRPr="00CF4319">
        <w:rPr>
          <w:sz w:val="20"/>
          <w:szCs w:val="20"/>
        </w:rPr>
        <w:t>Fortsat evaluering og diskussion af eksperimenter samt a</w:t>
      </w:r>
      <w:r w:rsidRPr="00CF4319">
        <w:rPr>
          <w:sz w:val="20"/>
          <w:szCs w:val="20"/>
        </w:rPr>
        <w:t>fsluttende skriveperiode</w:t>
      </w:r>
    </w:p>
    <w:p w:rsidR="002D5690" w:rsidRPr="00CF4319" w:rsidRDefault="002D5690" w:rsidP="00205DF0">
      <w:pPr>
        <w:rPr>
          <w:sz w:val="20"/>
          <w:szCs w:val="20"/>
        </w:rPr>
      </w:pPr>
      <w:r w:rsidRPr="00CF4319">
        <w:rPr>
          <w:b/>
          <w:sz w:val="20"/>
          <w:szCs w:val="20"/>
        </w:rPr>
        <w:t xml:space="preserve">Februar 2016 </w:t>
      </w:r>
      <w:r w:rsidRPr="00CF4319">
        <w:rPr>
          <w:sz w:val="20"/>
          <w:szCs w:val="20"/>
        </w:rPr>
        <w:t>Netværksgruppen mødes og diskutere</w:t>
      </w:r>
      <w:r w:rsidR="00347847" w:rsidRPr="00CF4319">
        <w:rPr>
          <w:sz w:val="20"/>
          <w:szCs w:val="20"/>
        </w:rPr>
        <w:t>r</w:t>
      </w:r>
      <w:r w:rsidRPr="00CF4319">
        <w:rPr>
          <w:sz w:val="20"/>
          <w:szCs w:val="20"/>
        </w:rPr>
        <w:t xml:space="preserve"> resultater </w:t>
      </w:r>
      <w:r w:rsidR="00347847" w:rsidRPr="00CF4319">
        <w:rPr>
          <w:sz w:val="20"/>
          <w:szCs w:val="20"/>
        </w:rPr>
        <w:t xml:space="preserve">samt bidrager med input </w:t>
      </w:r>
      <w:r w:rsidRPr="00CF4319">
        <w:rPr>
          <w:sz w:val="20"/>
          <w:szCs w:val="20"/>
        </w:rPr>
        <w:t>til processen</w:t>
      </w:r>
    </w:p>
    <w:p w:rsidR="00205DF0" w:rsidRPr="00CF4319" w:rsidRDefault="00205DF0" w:rsidP="00205DF0">
      <w:pPr>
        <w:rPr>
          <w:sz w:val="20"/>
          <w:szCs w:val="20"/>
        </w:rPr>
      </w:pPr>
      <w:r w:rsidRPr="00CF4319">
        <w:rPr>
          <w:b/>
          <w:sz w:val="20"/>
          <w:szCs w:val="20"/>
        </w:rPr>
        <w:t>Juni 2016 – Februar 2017</w:t>
      </w:r>
      <w:r w:rsidR="00347847" w:rsidRPr="00CF4319">
        <w:rPr>
          <w:sz w:val="20"/>
          <w:szCs w:val="20"/>
        </w:rPr>
        <w:t xml:space="preserve"> Afsluttende opsamling og </w:t>
      </w:r>
      <w:r w:rsidRPr="00CF4319">
        <w:rPr>
          <w:sz w:val="20"/>
          <w:szCs w:val="20"/>
        </w:rPr>
        <w:t>skriveperiode</w:t>
      </w:r>
    </w:p>
    <w:p w:rsidR="002D5690" w:rsidRPr="00CF4319" w:rsidRDefault="002D5690" w:rsidP="00205DF0">
      <w:pPr>
        <w:rPr>
          <w:sz w:val="20"/>
          <w:szCs w:val="20"/>
        </w:rPr>
      </w:pPr>
      <w:r w:rsidRPr="00CF4319">
        <w:rPr>
          <w:b/>
          <w:sz w:val="20"/>
          <w:szCs w:val="20"/>
        </w:rPr>
        <w:t xml:space="preserve">Oktober 2016 </w:t>
      </w:r>
      <w:r w:rsidRPr="00CF4319">
        <w:rPr>
          <w:sz w:val="20"/>
          <w:szCs w:val="20"/>
        </w:rPr>
        <w:t>Netværksgruppen mødes og diskutere</w:t>
      </w:r>
      <w:r w:rsidR="00347847" w:rsidRPr="00CF4319">
        <w:rPr>
          <w:sz w:val="20"/>
          <w:szCs w:val="20"/>
        </w:rPr>
        <w:t>r</w:t>
      </w:r>
      <w:r w:rsidRPr="00CF4319">
        <w:rPr>
          <w:sz w:val="20"/>
          <w:szCs w:val="20"/>
        </w:rPr>
        <w:t xml:space="preserve"> resultater </w:t>
      </w:r>
      <w:r w:rsidR="00347847" w:rsidRPr="00CF4319">
        <w:rPr>
          <w:sz w:val="20"/>
          <w:szCs w:val="20"/>
        </w:rPr>
        <w:t xml:space="preserve">samt bidrager med input </w:t>
      </w:r>
      <w:r w:rsidRPr="00CF4319">
        <w:rPr>
          <w:sz w:val="20"/>
          <w:szCs w:val="20"/>
        </w:rPr>
        <w:t>til processen</w:t>
      </w:r>
    </w:p>
    <w:p w:rsidR="002D777D" w:rsidRPr="00CF4319" w:rsidRDefault="002D777D">
      <w:pPr>
        <w:rPr>
          <w:sz w:val="20"/>
          <w:szCs w:val="20"/>
        </w:rPr>
      </w:pPr>
      <w:r w:rsidRPr="00CF4319">
        <w:rPr>
          <w:b/>
          <w:sz w:val="20"/>
          <w:szCs w:val="20"/>
        </w:rPr>
        <w:t xml:space="preserve">Juni 2017 </w:t>
      </w:r>
      <w:r w:rsidRPr="00CF4319">
        <w:rPr>
          <w:sz w:val="20"/>
          <w:szCs w:val="20"/>
        </w:rPr>
        <w:t>Styregruppe og Netværksgruppe mødes og den endelige rapports resultater og anbefalinger fremlægges og diskuteres</w:t>
      </w:r>
    </w:p>
    <w:tbl>
      <w:tblPr>
        <w:tblW w:w="8896" w:type="dxa"/>
        <w:tblInd w:w="55" w:type="dxa"/>
        <w:tblCellMar>
          <w:left w:w="70" w:type="dxa"/>
          <w:right w:w="70" w:type="dxa"/>
        </w:tblCellMar>
        <w:tblLook w:val="04A0"/>
      </w:tblPr>
      <w:tblGrid>
        <w:gridCol w:w="3696"/>
        <w:gridCol w:w="1300"/>
        <w:gridCol w:w="1300"/>
        <w:gridCol w:w="1300"/>
        <w:gridCol w:w="1300"/>
      </w:tblGrid>
      <w:tr w:rsidR="005478E6" w:rsidRPr="0001040B" w:rsidTr="005478E6">
        <w:trPr>
          <w:trHeight w:val="300"/>
        </w:trPr>
        <w:tc>
          <w:tcPr>
            <w:tcW w:w="3696"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p w:rsidR="006802A1" w:rsidRPr="00CF4319" w:rsidRDefault="006802A1" w:rsidP="005478E6">
            <w:pPr>
              <w:spacing w:after="0" w:line="240" w:lineRule="auto"/>
              <w:rPr>
                <w:rFonts w:eastAsia="Times New Roman" w:cs="Times New Roman"/>
                <w:b/>
                <w:color w:val="000000"/>
              </w:rPr>
            </w:pPr>
            <w:r w:rsidRPr="00CF4319">
              <w:rPr>
                <w:rFonts w:eastAsia="Times New Roman" w:cs="Times New Roman"/>
                <w:b/>
                <w:color w:val="000000"/>
              </w:rPr>
              <w:t xml:space="preserve">Budget </w:t>
            </w:r>
          </w:p>
          <w:p w:rsidR="006802A1" w:rsidRPr="00CF4319" w:rsidRDefault="006802A1"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8E6" w:rsidRPr="00CF4319" w:rsidRDefault="005478E6" w:rsidP="005478E6">
            <w:pPr>
              <w:spacing w:after="0" w:line="240" w:lineRule="auto"/>
              <w:rPr>
                <w:rFonts w:eastAsia="Times New Roman" w:cs="Times New Roman"/>
                <w:b/>
                <w:bCs/>
                <w:color w:val="000000"/>
                <w:sz w:val="20"/>
                <w:szCs w:val="20"/>
              </w:rPr>
            </w:pPr>
            <w:r w:rsidRPr="00CF4319">
              <w:rPr>
                <w:rFonts w:eastAsia="Times New Roman" w:cs="Times New Roman"/>
                <w:b/>
                <w:bCs/>
                <w:color w:val="000000"/>
                <w:sz w:val="20"/>
                <w:szCs w:val="20"/>
              </w:rPr>
              <w:t>Udvikling af kystturisme i Limfjorden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478E6" w:rsidRPr="00CF4319" w:rsidRDefault="005478E6" w:rsidP="005478E6">
            <w:pPr>
              <w:spacing w:after="0" w:line="240" w:lineRule="auto"/>
              <w:rPr>
                <w:rFonts w:eastAsia="Times New Roman" w:cs="Times New Roman"/>
                <w:color w:val="000000"/>
                <w:sz w:val="20"/>
                <w:szCs w:val="20"/>
              </w:rPr>
            </w:pPr>
            <w:r w:rsidRPr="00CF4319">
              <w:rPr>
                <w:rFonts w:eastAsia="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5478E6" w:rsidRPr="00CF4319" w:rsidRDefault="005478E6" w:rsidP="005478E6">
            <w:pPr>
              <w:spacing w:after="0" w:line="240" w:lineRule="auto"/>
              <w:rPr>
                <w:rFonts w:eastAsia="Times New Roman" w:cs="Times New Roman"/>
                <w:b/>
                <w:bCs/>
                <w:color w:val="000000"/>
                <w:sz w:val="20"/>
                <w:szCs w:val="20"/>
              </w:rPr>
            </w:pPr>
            <w:r w:rsidRPr="00CF4319">
              <w:rPr>
                <w:rFonts w:eastAsia="Times New Roman" w:cs="Times New Roman"/>
                <w:b/>
                <w:bCs/>
                <w:color w:val="000000"/>
                <w:sz w:val="20"/>
                <w:szCs w:val="20"/>
              </w:rPr>
              <w:t xml:space="preserve">Samlede projektbudget </w:t>
            </w:r>
          </w:p>
        </w:tc>
        <w:tc>
          <w:tcPr>
            <w:tcW w:w="1300" w:type="dxa"/>
            <w:tcBorders>
              <w:top w:val="nil"/>
              <w:left w:val="nil"/>
              <w:bottom w:val="single" w:sz="4" w:space="0" w:color="auto"/>
              <w:right w:val="single" w:sz="4" w:space="0" w:color="auto"/>
            </w:tcBorders>
            <w:shd w:val="clear" w:color="auto" w:fill="auto"/>
            <w:noWrap/>
            <w:vAlign w:val="bottom"/>
            <w:hideMark/>
          </w:tcPr>
          <w:p w:rsidR="005478E6" w:rsidRPr="00CF4319" w:rsidRDefault="005F2EAC" w:rsidP="005F2EAC">
            <w:pPr>
              <w:spacing w:after="0" w:line="240" w:lineRule="auto"/>
              <w:jc w:val="center"/>
              <w:rPr>
                <w:rFonts w:eastAsia="Times New Roman" w:cs="Times New Roman"/>
                <w:color w:val="000000"/>
                <w:sz w:val="20"/>
                <w:szCs w:val="20"/>
              </w:rPr>
            </w:pPr>
            <w:r>
              <w:rPr>
                <w:rFonts w:eastAsia="Times New Roman" w:cs="Times New Roman"/>
                <w:color w:val="000000"/>
                <w:sz w:val="20"/>
                <w:szCs w:val="20"/>
              </w:rPr>
              <w:t>Kr.</w:t>
            </w: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5478E6" w:rsidRPr="00CF4319" w:rsidRDefault="005478E6" w:rsidP="005478E6">
            <w:pPr>
              <w:spacing w:after="0" w:line="240" w:lineRule="auto"/>
              <w:rPr>
                <w:rFonts w:eastAsia="Times New Roman" w:cs="Times New Roman"/>
                <w:color w:val="000000"/>
                <w:sz w:val="20"/>
                <w:szCs w:val="20"/>
              </w:rPr>
            </w:pPr>
            <w:r w:rsidRPr="00CF4319">
              <w:rPr>
                <w:rFonts w:eastAsia="Times New Roman" w:cs="Times New Roman"/>
                <w:color w:val="000000"/>
                <w:sz w:val="20"/>
                <w:szCs w:val="20"/>
              </w:rPr>
              <w:t xml:space="preserve">Deltagende kommuner </w:t>
            </w:r>
          </w:p>
        </w:tc>
        <w:tc>
          <w:tcPr>
            <w:tcW w:w="1300" w:type="dxa"/>
            <w:tcBorders>
              <w:top w:val="nil"/>
              <w:left w:val="nil"/>
              <w:bottom w:val="single" w:sz="4" w:space="0" w:color="auto"/>
              <w:right w:val="single" w:sz="4" w:space="0" w:color="auto"/>
            </w:tcBorders>
            <w:shd w:val="clear" w:color="auto" w:fill="auto"/>
            <w:noWrap/>
            <w:vAlign w:val="bottom"/>
            <w:hideMark/>
          </w:tcPr>
          <w:p w:rsidR="005478E6" w:rsidRPr="00CF4319" w:rsidRDefault="00D074A7" w:rsidP="005478E6">
            <w:pPr>
              <w:spacing w:after="0" w:line="240" w:lineRule="auto"/>
              <w:jc w:val="center"/>
              <w:rPr>
                <w:rFonts w:eastAsia="Times New Roman" w:cs="Times New Roman"/>
                <w:color w:val="000000"/>
                <w:sz w:val="20"/>
                <w:szCs w:val="20"/>
              </w:rPr>
            </w:pPr>
            <w:r>
              <w:rPr>
                <w:rFonts w:eastAsia="Times New Roman" w:cs="Times New Roman"/>
                <w:color w:val="000000"/>
                <w:sz w:val="20"/>
                <w:szCs w:val="20"/>
              </w:rPr>
              <w:t>9</w:t>
            </w:r>
            <w:r w:rsidR="005478E6" w:rsidRPr="00CF4319">
              <w:rPr>
                <w:rFonts w:eastAsia="Times New Roman" w:cs="Times New Roman"/>
                <w:color w:val="000000"/>
                <w:sz w:val="20"/>
                <w:szCs w:val="20"/>
              </w:rPr>
              <w:t>00000</w:t>
            </w: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5478E6" w:rsidRPr="00D074A7" w:rsidRDefault="00214EB8" w:rsidP="00214EB8">
            <w:pPr>
              <w:spacing w:before="100" w:beforeAutospacing="1" w:after="100" w:afterAutospacing="1" w:line="240" w:lineRule="auto"/>
              <w:outlineLvl w:val="1"/>
              <w:rPr>
                <w:rFonts w:eastAsia="Times New Roman" w:cs="Times New Roman"/>
                <w:bCs/>
                <w:sz w:val="20"/>
                <w:szCs w:val="20"/>
              </w:rPr>
            </w:pPr>
            <w:r w:rsidRPr="00D074A7">
              <w:rPr>
                <w:rFonts w:eastAsia="Times New Roman" w:cs="Times New Roman"/>
                <w:bCs/>
                <w:sz w:val="20"/>
                <w:szCs w:val="20"/>
              </w:rPr>
              <w:t>Ministeriet for by, bolig og landdistrikter</w:t>
            </w:r>
          </w:p>
        </w:tc>
        <w:tc>
          <w:tcPr>
            <w:tcW w:w="1300" w:type="dxa"/>
            <w:tcBorders>
              <w:top w:val="nil"/>
              <w:left w:val="nil"/>
              <w:bottom w:val="single" w:sz="4" w:space="0" w:color="auto"/>
              <w:right w:val="single" w:sz="4" w:space="0" w:color="auto"/>
            </w:tcBorders>
            <w:shd w:val="clear" w:color="auto" w:fill="auto"/>
            <w:noWrap/>
            <w:vAlign w:val="bottom"/>
            <w:hideMark/>
          </w:tcPr>
          <w:p w:rsidR="005478E6" w:rsidRPr="00CF4319" w:rsidRDefault="00D074A7" w:rsidP="005478E6">
            <w:pPr>
              <w:spacing w:after="0" w:line="240" w:lineRule="auto"/>
              <w:jc w:val="center"/>
              <w:rPr>
                <w:rFonts w:eastAsia="Times New Roman" w:cs="Times New Roman"/>
                <w:color w:val="000000"/>
                <w:sz w:val="20"/>
                <w:szCs w:val="20"/>
              </w:rPr>
            </w:pPr>
            <w:r>
              <w:rPr>
                <w:rFonts w:eastAsia="Times New Roman" w:cs="Times New Roman"/>
                <w:color w:val="000000"/>
                <w:sz w:val="20"/>
                <w:szCs w:val="20"/>
              </w:rPr>
              <w:t>6</w:t>
            </w:r>
            <w:r w:rsidR="005478E6" w:rsidRPr="00CF4319">
              <w:rPr>
                <w:rFonts w:eastAsia="Times New Roman" w:cs="Times New Roman"/>
                <w:color w:val="000000"/>
                <w:sz w:val="20"/>
                <w:szCs w:val="20"/>
              </w:rPr>
              <w:t>00000</w:t>
            </w: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5478E6" w:rsidRPr="00CF4319" w:rsidRDefault="005478E6" w:rsidP="005478E6">
            <w:pPr>
              <w:spacing w:after="0" w:line="240" w:lineRule="auto"/>
              <w:rPr>
                <w:rFonts w:eastAsia="Times New Roman" w:cs="Times New Roman"/>
                <w:color w:val="000000"/>
                <w:sz w:val="20"/>
                <w:szCs w:val="20"/>
              </w:rPr>
            </w:pPr>
            <w:r w:rsidRPr="00CF4319">
              <w:rPr>
                <w:rFonts w:eastAsia="Times New Roman" w:cs="Times New Roman"/>
                <w:color w:val="000000"/>
                <w:sz w:val="20"/>
                <w:szCs w:val="20"/>
              </w:rPr>
              <w:t xml:space="preserve">Aalborg Universitet </w:t>
            </w:r>
          </w:p>
        </w:tc>
        <w:tc>
          <w:tcPr>
            <w:tcW w:w="1300" w:type="dxa"/>
            <w:tcBorders>
              <w:top w:val="nil"/>
              <w:left w:val="nil"/>
              <w:bottom w:val="single" w:sz="4" w:space="0" w:color="auto"/>
              <w:right w:val="single" w:sz="4" w:space="0" w:color="auto"/>
            </w:tcBorders>
            <w:shd w:val="clear" w:color="auto" w:fill="auto"/>
            <w:noWrap/>
            <w:vAlign w:val="bottom"/>
            <w:hideMark/>
          </w:tcPr>
          <w:p w:rsidR="005478E6" w:rsidRPr="00CF4319" w:rsidRDefault="005478E6" w:rsidP="005478E6">
            <w:pPr>
              <w:spacing w:after="0" w:line="240" w:lineRule="auto"/>
              <w:jc w:val="center"/>
              <w:rPr>
                <w:rFonts w:eastAsia="Times New Roman" w:cs="Times New Roman"/>
                <w:color w:val="000000"/>
                <w:sz w:val="20"/>
                <w:szCs w:val="20"/>
              </w:rPr>
            </w:pPr>
            <w:r w:rsidRPr="00CF4319">
              <w:rPr>
                <w:rFonts w:eastAsia="Times New Roman" w:cs="Times New Roman"/>
                <w:color w:val="000000"/>
                <w:sz w:val="20"/>
                <w:szCs w:val="20"/>
              </w:rPr>
              <w:t>600000</w:t>
            </w: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rsidR="005478E6" w:rsidRPr="00CF4319" w:rsidRDefault="005478E6" w:rsidP="005478E6">
            <w:pPr>
              <w:spacing w:after="0" w:line="240" w:lineRule="auto"/>
              <w:rPr>
                <w:rFonts w:eastAsia="Times New Roman" w:cs="Times New Roman"/>
                <w:i/>
                <w:iCs/>
                <w:color w:val="000000"/>
                <w:sz w:val="20"/>
                <w:szCs w:val="20"/>
              </w:rPr>
            </w:pPr>
            <w:r w:rsidRPr="00CF4319">
              <w:rPr>
                <w:rFonts w:eastAsia="Times New Roman" w:cs="Times New Roman"/>
                <w:i/>
                <w:iCs/>
                <w:color w:val="000000"/>
                <w:sz w:val="20"/>
                <w:szCs w:val="20"/>
              </w:rPr>
              <w:t xml:space="preserve">Total </w:t>
            </w:r>
          </w:p>
        </w:tc>
        <w:tc>
          <w:tcPr>
            <w:tcW w:w="1300" w:type="dxa"/>
            <w:tcBorders>
              <w:top w:val="nil"/>
              <w:left w:val="nil"/>
              <w:bottom w:val="single" w:sz="4" w:space="0" w:color="auto"/>
              <w:right w:val="single" w:sz="4" w:space="0" w:color="auto"/>
            </w:tcBorders>
            <w:shd w:val="clear" w:color="auto" w:fill="auto"/>
            <w:noWrap/>
            <w:vAlign w:val="bottom"/>
            <w:hideMark/>
          </w:tcPr>
          <w:p w:rsidR="005478E6" w:rsidRPr="00CF4319" w:rsidRDefault="00D074A7" w:rsidP="00D074A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21</w:t>
            </w:r>
            <w:r w:rsidR="005478E6" w:rsidRPr="00CF4319">
              <w:rPr>
                <w:rFonts w:eastAsia="Times New Roman" w:cs="Times New Roman"/>
                <w:color w:val="000000"/>
                <w:sz w:val="20"/>
                <w:szCs w:val="20"/>
              </w:rPr>
              <w:t>00000</w:t>
            </w: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r w:rsidR="005478E6" w:rsidRPr="0001040B" w:rsidTr="005478E6">
        <w:trPr>
          <w:trHeight w:val="300"/>
        </w:trPr>
        <w:tc>
          <w:tcPr>
            <w:tcW w:w="3696"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5478E6" w:rsidRPr="00CF4319" w:rsidRDefault="005478E6" w:rsidP="005478E6">
            <w:pPr>
              <w:autoSpaceDE w:val="0"/>
              <w:autoSpaceDN w:val="0"/>
              <w:adjustRightInd w:val="0"/>
              <w:spacing w:after="0" w:line="240" w:lineRule="auto"/>
              <w:rPr>
                <w:rFonts w:eastAsia="Times New Roman" w:cs="Times New Roman"/>
                <w:color w:val="000000"/>
                <w:sz w:val="20"/>
                <w:szCs w:val="20"/>
              </w:rPr>
            </w:pPr>
          </w:p>
        </w:tc>
      </w:tr>
    </w:tbl>
    <w:tbl>
      <w:tblPr>
        <w:tblStyle w:val="Tabel-Gitter"/>
        <w:tblW w:w="0" w:type="auto"/>
        <w:tblLook w:val="04A0"/>
      </w:tblPr>
      <w:tblGrid>
        <w:gridCol w:w="1955"/>
        <w:gridCol w:w="1955"/>
        <w:gridCol w:w="1956"/>
        <w:gridCol w:w="1956"/>
        <w:gridCol w:w="1956"/>
      </w:tblGrid>
      <w:tr w:rsidR="00D074A7" w:rsidTr="00160C12">
        <w:tc>
          <w:tcPr>
            <w:tcW w:w="1955" w:type="dxa"/>
            <w:vAlign w:val="bottom"/>
          </w:tcPr>
          <w:p w:rsidR="00D074A7" w:rsidRDefault="00D074A7">
            <w:pPr>
              <w:rPr>
                <w:sz w:val="20"/>
                <w:szCs w:val="20"/>
              </w:rPr>
            </w:pPr>
            <w:r>
              <w:rPr>
                <w:rFonts w:eastAsia="Times New Roman" w:cs="Times New Roman"/>
                <w:b/>
                <w:bCs/>
                <w:color w:val="000000"/>
                <w:sz w:val="20"/>
                <w:szCs w:val="20"/>
              </w:rPr>
              <w:t>Oversigt over kommune biddrag</w:t>
            </w:r>
          </w:p>
        </w:tc>
        <w:tc>
          <w:tcPr>
            <w:tcW w:w="1955" w:type="dxa"/>
            <w:vAlign w:val="bottom"/>
          </w:tcPr>
          <w:p w:rsidR="00D074A7" w:rsidRDefault="00D074A7">
            <w:pPr>
              <w:rPr>
                <w:sz w:val="20"/>
                <w:szCs w:val="20"/>
              </w:rPr>
            </w:pPr>
            <w:r w:rsidRPr="00CF4319">
              <w:rPr>
                <w:rFonts w:eastAsia="Times New Roman" w:cs="Times New Roman"/>
                <w:i/>
                <w:iCs/>
                <w:color w:val="000000"/>
                <w:sz w:val="20"/>
                <w:szCs w:val="20"/>
              </w:rPr>
              <w:t>2014</w:t>
            </w:r>
          </w:p>
        </w:tc>
        <w:tc>
          <w:tcPr>
            <w:tcW w:w="1956" w:type="dxa"/>
            <w:vAlign w:val="bottom"/>
          </w:tcPr>
          <w:p w:rsidR="00D074A7" w:rsidRDefault="00D074A7">
            <w:pPr>
              <w:rPr>
                <w:sz w:val="20"/>
                <w:szCs w:val="20"/>
              </w:rPr>
            </w:pPr>
            <w:r w:rsidRPr="00CF4319">
              <w:rPr>
                <w:rFonts w:eastAsia="Times New Roman" w:cs="Times New Roman"/>
                <w:i/>
                <w:iCs/>
                <w:color w:val="000000"/>
                <w:sz w:val="20"/>
                <w:szCs w:val="20"/>
              </w:rPr>
              <w:t>2015</w:t>
            </w:r>
          </w:p>
        </w:tc>
        <w:tc>
          <w:tcPr>
            <w:tcW w:w="1956" w:type="dxa"/>
            <w:vAlign w:val="bottom"/>
          </w:tcPr>
          <w:p w:rsidR="00D074A7" w:rsidRDefault="00D074A7">
            <w:pPr>
              <w:rPr>
                <w:sz w:val="20"/>
                <w:szCs w:val="20"/>
              </w:rPr>
            </w:pPr>
            <w:r w:rsidRPr="00CF4319">
              <w:rPr>
                <w:rFonts w:eastAsia="Times New Roman" w:cs="Times New Roman"/>
                <w:i/>
                <w:iCs/>
                <w:color w:val="000000"/>
                <w:sz w:val="20"/>
                <w:szCs w:val="20"/>
              </w:rPr>
              <w:t>2016</w:t>
            </w:r>
          </w:p>
        </w:tc>
        <w:tc>
          <w:tcPr>
            <w:tcW w:w="1956" w:type="dxa"/>
            <w:vAlign w:val="bottom"/>
          </w:tcPr>
          <w:p w:rsidR="00D074A7" w:rsidRDefault="00D074A7">
            <w:pPr>
              <w:rPr>
                <w:sz w:val="20"/>
                <w:szCs w:val="20"/>
              </w:rPr>
            </w:pPr>
            <w:r w:rsidRPr="00CF4319">
              <w:rPr>
                <w:rFonts w:eastAsia="Times New Roman" w:cs="Times New Roman"/>
                <w:i/>
                <w:iCs/>
                <w:color w:val="000000"/>
                <w:sz w:val="20"/>
                <w:szCs w:val="20"/>
              </w:rPr>
              <w:t xml:space="preserve">Total </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Jammerbugt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Thisted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Morsø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Lemvig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Struer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Skive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Vesthimmerlands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sidRPr="00CF4319">
              <w:rPr>
                <w:rFonts w:eastAsia="Times New Roman" w:cs="Times New Roman"/>
                <w:color w:val="000000"/>
                <w:sz w:val="20"/>
                <w:szCs w:val="20"/>
              </w:rPr>
              <w:t xml:space="preserve">Aalborg Kommune </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160C12">
        <w:tc>
          <w:tcPr>
            <w:tcW w:w="1955" w:type="dxa"/>
            <w:vAlign w:val="bottom"/>
          </w:tcPr>
          <w:p w:rsidR="00D074A7" w:rsidRDefault="00D074A7">
            <w:pPr>
              <w:rPr>
                <w:sz w:val="20"/>
                <w:szCs w:val="20"/>
              </w:rPr>
            </w:pPr>
            <w:r>
              <w:rPr>
                <w:sz w:val="20"/>
                <w:szCs w:val="20"/>
              </w:rPr>
              <w:t>Holstebro Kommune</w:t>
            </w:r>
          </w:p>
        </w:tc>
        <w:tc>
          <w:tcPr>
            <w:tcW w:w="1955"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35000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30000</w:t>
            </w:r>
          </w:p>
        </w:tc>
        <w:tc>
          <w:tcPr>
            <w:tcW w:w="1956" w:type="dxa"/>
            <w:vAlign w:val="bottom"/>
          </w:tcPr>
          <w:p w:rsidR="00D074A7" w:rsidRDefault="00D074A7">
            <w:pPr>
              <w:rPr>
                <w:sz w:val="20"/>
                <w:szCs w:val="20"/>
              </w:rPr>
            </w:pPr>
            <w:r w:rsidRPr="00CF4319">
              <w:rPr>
                <w:rFonts w:eastAsia="Times New Roman" w:cs="Times New Roman"/>
                <w:color w:val="000000"/>
                <w:sz w:val="20"/>
                <w:szCs w:val="20"/>
              </w:rPr>
              <w:t>100000</w:t>
            </w:r>
          </w:p>
        </w:tc>
      </w:tr>
      <w:tr w:rsidR="00D074A7" w:rsidTr="00353BD4">
        <w:tc>
          <w:tcPr>
            <w:tcW w:w="1955" w:type="dxa"/>
            <w:vAlign w:val="bottom"/>
          </w:tcPr>
          <w:p w:rsidR="00D074A7" w:rsidRDefault="00D074A7">
            <w:pPr>
              <w:rPr>
                <w:sz w:val="20"/>
                <w:szCs w:val="20"/>
              </w:rPr>
            </w:pPr>
            <w:r w:rsidRPr="00CF4319">
              <w:rPr>
                <w:rFonts w:eastAsia="Times New Roman" w:cs="Times New Roman"/>
                <w:i/>
                <w:iCs/>
                <w:color w:val="000000"/>
                <w:sz w:val="20"/>
                <w:szCs w:val="20"/>
              </w:rPr>
              <w:t xml:space="preserve">Total </w:t>
            </w:r>
            <w:r>
              <w:rPr>
                <w:rFonts w:eastAsia="Times New Roman" w:cs="Times New Roman"/>
                <w:i/>
                <w:iCs/>
                <w:color w:val="000000"/>
                <w:sz w:val="20"/>
                <w:szCs w:val="20"/>
              </w:rPr>
              <w:t xml:space="preserve">i kr. </w:t>
            </w:r>
          </w:p>
        </w:tc>
        <w:tc>
          <w:tcPr>
            <w:tcW w:w="1955" w:type="dxa"/>
            <w:vAlign w:val="bottom"/>
          </w:tcPr>
          <w:p w:rsidR="00D074A7" w:rsidRDefault="00D074A7">
            <w:pPr>
              <w:rPr>
                <w:sz w:val="20"/>
                <w:szCs w:val="20"/>
              </w:rPr>
            </w:pPr>
          </w:p>
        </w:tc>
        <w:tc>
          <w:tcPr>
            <w:tcW w:w="1956" w:type="dxa"/>
            <w:vAlign w:val="bottom"/>
          </w:tcPr>
          <w:p w:rsidR="00D074A7" w:rsidRDefault="00D074A7">
            <w:pPr>
              <w:rPr>
                <w:sz w:val="20"/>
                <w:szCs w:val="20"/>
              </w:rPr>
            </w:pPr>
          </w:p>
        </w:tc>
        <w:tc>
          <w:tcPr>
            <w:tcW w:w="1956" w:type="dxa"/>
            <w:vAlign w:val="bottom"/>
          </w:tcPr>
          <w:p w:rsidR="00D074A7" w:rsidRDefault="00D074A7">
            <w:pPr>
              <w:rPr>
                <w:sz w:val="20"/>
                <w:szCs w:val="20"/>
              </w:rPr>
            </w:pPr>
          </w:p>
        </w:tc>
        <w:tc>
          <w:tcPr>
            <w:tcW w:w="1956" w:type="dxa"/>
            <w:vAlign w:val="bottom"/>
          </w:tcPr>
          <w:p w:rsidR="00D074A7" w:rsidRPr="00D074A7" w:rsidRDefault="00D074A7">
            <w:pPr>
              <w:rPr>
                <w:i/>
                <w:sz w:val="20"/>
                <w:szCs w:val="20"/>
              </w:rPr>
            </w:pPr>
            <w:r w:rsidRPr="00D074A7">
              <w:rPr>
                <w:rFonts w:eastAsia="Times New Roman" w:cs="Times New Roman"/>
                <w:i/>
                <w:iCs/>
                <w:color w:val="000000"/>
                <w:sz w:val="20"/>
                <w:szCs w:val="20"/>
              </w:rPr>
              <w:t>900000</w:t>
            </w:r>
          </w:p>
        </w:tc>
      </w:tr>
    </w:tbl>
    <w:p w:rsidR="00D074A7" w:rsidRDefault="00D074A7">
      <w:pPr>
        <w:rPr>
          <w:sz w:val="20"/>
          <w:szCs w:val="20"/>
        </w:rPr>
      </w:pPr>
    </w:p>
    <w:p w:rsidR="00D074A7" w:rsidRPr="00CF4319" w:rsidRDefault="00D074A7">
      <w:pPr>
        <w:rPr>
          <w:sz w:val="20"/>
          <w:szCs w:val="20"/>
        </w:rPr>
      </w:pPr>
      <w:r>
        <w:rPr>
          <w:sz w:val="20"/>
          <w:szCs w:val="20"/>
        </w:rPr>
        <w:t>Det samlede forskningsbeløb dækker en Ph.d.-stilling i tre år plus midler til empiriindsamling og havneundersøgelser</w:t>
      </w:r>
      <w:bookmarkStart w:id="0" w:name="_GoBack"/>
      <w:bookmarkEnd w:id="0"/>
      <w:r>
        <w:rPr>
          <w:sz w:val="20"/>
          <w:szCs w:val="20"/>
        </w:rPr>
        <w:t xml:space="preserve">. </w:t>
      </w:r>
    </w:p>
    <w:p w:rsidR="00F04259" w:rsidRPr="00CF4319" w:rsidRDefault="00F04259" w:rsidP="00CF4319">
      <w:pPr>
        <w:rPr>
          <w:b/>
          <w:sz w:val="20"/>
          <w:szCs w:val="20"/>
        </w:rPr>
      </w:pPr>
    </w:p>
    <w:sectPr w:rsidR="00F04259" w:rsidRPr="00CF4319" w:rsidSect="00935181">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9A9F39" w15:done="0"/>
  <w15:commentEx w15:paraId="32DB3509" w15:done="0"/>
  <w15:commentEx w15:paraId="1E8E6041" w15:done="0"/>
  <w15:commentEx w15:paraId="283A5715" w15:done="0"/>
  <w15:commentEx w15:paraId="612B89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70" w:rsidRDefault="00FF1270" w:rsidP="0001040B">
      <w:pPr>
        <w:spacing w:after="0" w:line="240" w:lineRule="auto"/>
      </w:pPr>
      <w:r>
        <w:separator/>
      </w:r>
    </w:p>
  </w:endnote>
  <w:endnote w:type="continuationSeparator" w:id="0">
    <w:p w:rsidR="00FF1270" w:rsidRDefault="00FF1270" w:rsidP="00010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NeueLT Std Thin Cn">
    <w:altName w:val="HelveticaNeueLT Std Thin Cn"/>
    <w:panose1 w:val="00000000000000000000"/>
    <w:charset w:val="00"/>
    <w:family w:val="swiss"/>
    <w:notTrueType/>
    <w:pitch w:val="variable"/>
    <w:sig w:usb0="800000AF" w:usb1="4000204A" w:usb2="00000000" w:usb3="00000000" w:csb0="00000001" w:csb1="00000000"/>
  </w:font>
  <w:font w:name="Segoe UI">
    <w:altName w:val="Times New Roman"/>
    <w:panose1 w:val="020B0502040204020203"/>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70" w:rsidRDefault="00FF1270" w:rsidP="0001040B">
      <w:pPr>
        <w:spacing w:after="0" w:line="240" w:lineRule="auto"/>
      </w:pPr>
      <w:r>
        <w:separator/>
      </w:r>
    </w:p>
  </w:footnote>
  <w:footnote w:type="continuationSeparator" w:id="0">
    <w:p w:rsidR="00FF1270" w:rsidRDefault="00FF1270" w:rsidP="00010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420A"/>
    <w:multiLevelType w:val="hybridMultilevel"/>
    <w:tmpl w:val="92729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FD4742B"/>
    <w:multiLevelType w:val="hybridMultilevel"/>
    <w:tmpl w:val="D554ADAE"/>
    <w:lvl w:ilvl="0" w:tplc="04060001">
      <w:start w:val="1"/>
      <w:numFmt w:val="bullet"/>
      <w:lvlText w:val=""/>
      <w:lvlJc w:val="left"/>
      <w:pPr>
        <w:ind w:left="2030" w:hanging="360"/>
      </w:pPr>
      <w:rPr>
        <w:rFonts w:ascii="Symbol" w:hAnsi="Symbol" w:hint="default"/>
      </w:rPr>
    </w:lvl>
    <w:lvl w:ilvl="1" w:tplc="04060003" w:tentative="1">
      <w:start w:val="1"/>
      <w:numFmt w:val="bullet"/>
      <w:lvlText w:val="o"/>
      <w:lvlJc w:val="left"/>
      <w:pPr>
        <w:ind w:left="2750" w:hanging="360"/>
      </w:pPr>
      <w:rPr>
        <w:rFonts w:ascii="Courier New" w:hAnsi="Courier New" w:cs="Courier New" w:hint="default"/>
      </w:rPr>
    </w:lvl>
    <w:lvl w:ilvl="2" w:tplc="04060005" w:tentative="1">
      <w:start w:val="1"/>
      <w:numFmt w:val="bullet"/>
      <w:lvlText w:val=""/>
      <w:lvlJc w:val="left"/>
      <w:pPr>
        <w:ind w:left="3470" w:hanging="360"/>
      </w:pPr>
      <w:rPr>
        <w:rFonts w:ascii="Wingdings" w:hAnsi="Wingdings" w:hint="default"/>
      </w:rPr>
    </w:lvl>
    <w:lvl w:ilvl="3" w:tplc="04060001" w:tentative="1">
      <w:start w:val="1"/>
      <w:numFmt w:val="bullet"/>
      <w:lvlText w:val=""/>
      <w:lvlJc w:val="left"/>
      <w:pPr>
        <w:ind w:left="4190" w:hanging="360"/>
      </w:pPr>
      <w:rPr>
        <w:rFonts w:ascii="Symbol" w:hAnsi="Symbol" w:hint="default"/>
      </w:rPr>
    </w:lvl>
    <w:lvl w:ilvl="4" w:tplc="04060003" w:tentative="1">
      <w:start w:val="1"/>
      <w:numFmt w:val="bullet"/>
      <w:lvlText w:val="o"/>
      <w:lvlJc w:val="left"/>
      <w:pPr>
        <w:ind w:left="4910" w:hanging="360"/>
      </w:pPr>
      <w:rPr>
        <w:rFonts w:ascii="Courier New" w:hAnsi="Courier New" w:cs="Courier New" w:hint="default"/>
      </w:rPr>
    </w:lvl>
    <w:lvl w:ilvl="5" w:tplc="04060005" w:tentative="1">
      <w:start w:val="1"/>
      <w:numFmt w:val="bullet"/>
      <w:lvlText w:val=""/>
      <w:lvlJc w:val="left"/>
      <w:pPr>
        <w:ind w:left="5630" w:hanging="360"/>
      </w:pPr>
      <w:rPr>
        <w:rFonts w:ascii="Wingdings" w:hAnsi="Wingdings" w:hint="default"/>
      </w:rPr>
    </w:lvl>
    <w:lvl w:ilvl="6" w:tplc="04060001" w:tentative="1">
      <w:start w:val="1"/>
      <w:numFmt w:val="bullet"/>
      <w:lvlText w:val=""/>
      <w:lvlJc w:val="left"/>
      <w:pPr>
        <w:ind w:left="6350" w:hanging="360"/>
      </w:pPr>
      <w:rPr>
        <w:rFonts w:ascii="Symbol" w:hAnsi="Symbol" w:hint="default"/>
      </w:rPr>
    </w:lvl>
    <w:lvl w:ilvl="7" w:tplc="04060003" w:tentative="1">
      <w:start w:val="1"/>
      <w:numFmt w:val="bullet"/>
      <w:lvlText w:val="o"/>
      <w:lvlJc w:val="left"/>
      <w:pPr>
        <w:ind w:left="7070" w:hanging="360"/>
      </w:pPr>
      <w:rPr>
        <w:rFonts w:ascii="Courier New" w:hAnsi="Courier New" w:cs="Courier New" w:hint="default"/>
      </w:rPr>
    </w:lvl>
    <w:lvl w:ilvl="8" w:tplc="04060005" w:tentative="1">
      <w:start w:val="1"/>
      <w:numFmt w:val="bullet"/>
      <w:lvlText w:val=""/>
      <w:lvlJc w:val="left"/>
      <w:pPr>
        <w:ind w:left="7790" w:hanging="360"/>
      </w:pPr>
      <w:rPr>
        <w:rFonts w:ascii="Wingdings" w:hAnsi="Wingdings" w:hint="default"/>
      </w:rPr>
    </w:lvl>
  </w:abstractNum>
  <w:abstractNum w:abstractNumId="2">
    <w:nsid w:val="4D1F52DD"/>
    <w:multiLevelType w:val="hybridMultilevel"/>
    <w:tmpl w:val="579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A462E"/>
    <w:multiLevelType w:val="hybridMultilevel"/>
    <w:tmpl w:val="06BA80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8EE1ACA"/>
    <w:multiLevelType w:val="hybridMultilevel"/>
    <w:tmpl w:val="D7741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 Louise Holst Laursen">
    <w15:presenceInfo w15:providerId="AD" w15:userId="S-1-5-21-3904027127-1136537062-3407627371-13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021634"/>
    <w:rsid w:val="000038E0"/>
    <w:rsid w:val="0001040B"/>
    <w:rsid w:val="00021634"/>
    <w:rsid w:val="000256BD"/>
    <w:rsid w:val="00075277"/>
    <w:rsid w:val="00080AFF"/>
    <w:rsid w:val="000D028D"/>
    <w:rsid w:val="0013647B"/>
    <w:rsid w:val="00162C4C"/>
    <w:rsid w:val="00205DF0"/>
    <w:rsid w:val="00214EB8"/>
    <w:rsid w:val="002173DF"/>
    <w:rsid w:val="0026439D"/>
    <w:rsid w:val="002D0EB6"/>
    <w:rsid w:val="002D5690"/>
    <w:rsid w:val="002D777D"/>
    <w:rsid w:val="002F048C"/>
    <w:rsid w:val="002F779B"/>
    <w:rsid w:val="00321406"/>
    <w:rsid w:val="00347847"/>
    <w:rsid w:val="00350AAF"/>
    <w:rsid w:val="003A19FB"/>
    <w:rsid w:val="003D6D24"/>
    <w:rsid w:val="003E1C81"/>
    <w:rsid w:val="004939E4"/>
    <w:rsid w:val="004B5B4D"/>
    <w:rsid w:val="004C5ABE"/>
    <w:rsid w:val="004F1DB9"/>
    <w:rsid w:val="005359DD"/>
    <w:rsid w:val="005478E6"/>
    <w:rsid w:val="00554189"/>
    <w:rsid w:val="00564F1A"/>
    <w:rsid w:val="00580FC1"/>
    <w:rsid w:val="0059270E"/>
    <w:rsid w:val="005C6353"/>
    <w:rsid w:val="005D5BCB"/>
    <w:rsid w:val="005E3D3A"/>
    <w:rsid w:val="005F245C"/>
    <w:rsid w:val="005F2EAC"/>
    <w:rsid w:val="00646631"/>
    <w:rsid w:val="006557B1"/>
    <w:rsid w:val="006802A1"/>
    <w:rsid w:val="0069085B"/>
    <w:rsid w:val="006D45C4"/>
    <w:rsid w:val="006E1FFB"/>
    <w:rsid w:val="007220B5"/>
    <w:rsid w:val="00724C32"/>
    <w:rsid w:val="00730667"/>
    <w:rsid w:val="00756373"/>
    <w:rsid w:val="00767898"/>
    <w:rsid w:val="007907D6"/>
    <w:rsid w:val="007A22FA"/>
    <w:rsid w:val="007F31F2"/>
    <w:rsid w:val="0080532A"/>
    <w:rsid w:val="00827C1F"/>
    <w:rsid w:val="008328D6"/>
    <w:rsid w:val="008878AC"/>
    <w:rsid w:val="008A2F7F"/>
    <w:rsid w:val="008B49E7"/>
    <w:rsid w:val="008D62DA"/>
    <w:rsid w:val="00935181"/>
    <w:rsid w:val="00977AEF"/>
    <w:rsid w:val="009E0A31"/>
    <w:rsid w:val="00A20B2F"/>
    <w:rsid w:val="00A26D2B"/>
    <w:rsid w:val="00AD66FE"/>
    <w:rsid w:val="00B220A8"/>
    <w:rsid w:val="00BB0427"/>
    <w:rsid w:val="00BD7773"/>
    <w:rsid w:val="00BE77B5"/>
    <w:rsid w:val="00BF148E"/>
    <w:rsid w:val="00C16263"/>
    <w:rsid w:val="00C645D4"/>
    <w:rsid w:val="00CA31B4"/>
    <w:rsid w:val="00CB0831"/>
    <w:rsid w:val="00CF4319"/>
    <w:rsid w:val="00D074A7"/>
    <w:rsid w:val="00D17EBE"/>
    <w:rsid w:val="00D83C26"/>
    <w:rsid w:val="00DB654A"/>
    <w:rsid w:val="00DE3E3E"/>
    <w:rsid w:val="00E7310E"/>
    <w:rsid w:val="00E80692"/>
    <w:rsid w:val="00E969EC"/>
    <w:rsid w:val="00EA0063"/>
    <w:rsid w:val="00ED5BA3"/>
    <w:rsid w:val="00EE386A"/>
    <w:rsid w:val="00EF77A7"/>
    <w:rsid w:val="00F04259"/>
    <w:rsid w:val="00F32FEF"/>
    <w:rsid w:val="00FD4F01"/>
    <w:rsid w:val="00FF1270"/>
    <w:rsid w:val="00FF5BCD"/>
  </w:rsids>
  <m:mathPr>
    <m:mathFont m:val="Cambria Math"/>
    <m:brkBin m:val="before"/>
    <m:brkBinSub m:val="--"/>
    <m:smallFrac m:val="off"/>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645D4"/>
    <w:pPr>
      <w:ind w:left="720"/>
      <w:contextualSpacing/>
    </w:pPr>
  </w:style>
  <w:style w:type="paragraph" w:customStyle="1" w:styleId="BasicParagraph">
    <w:name w:val="[Basic Paragraph]"/>
    <w:basedOn w:val="Normal"/>
    <w:uiPriority w:val="99"/>
    <w:rsid w:val="006557B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efault">
    <w:name w:val="Default"/>
    <w:rsid w:val="005F245C"/>
    <w:pPr>
      <w:autoSpaceDE w:val="0"/>
      <w:autoSpaceDN w:val="0"/>
      <w:adjustRightInd w:val="0"/>
      <w:spacing w:after="0" w:line="240" w:lineRule="auto"/>
    </w:pPr>
    <w:rPr>
      <w:rFonts w:ascii="HelveticaNeueLT Std Thin Cn" w:hAnsi="HelveticaNeueLT Std Thin Cn" w:cs="HelveticaNeueLT Std Thin Cn"/>
      <w:color w:val="000000"/>
      <w:sz w:val="24"/>
      <w:szCs w:val="24"/>
    </w:rPr>
  </w:style>
  <w:style w:type="character" w:customStyle="1" w:styleId="A1">
    <w:name w:val="A1"/>
    <w:uiPriority w:val="99"/>
    <w:rsid w:val="005F245C"/>
    <w:rPr>
      <w:rFonts w:cs="HelveticaNeueLT Std Thin Cn"/>
      <w:color w:val="221E1F"/>
      <w:sz w:val="22"/>
      <w:szCs w:val="22"/>
    </w:rPr>
  </w:style>
  <w:style w:type="character" w:styleId="Kommentarhenvisning">
    <w:name w:val="annotation reference"/>
    <w:basedOn w:val="Standardskrifttypeiafsnit"/>
    <w:uiPriority w:val="99"/>
    <w:semiHidden/>
    <w:unhideWhenUsed/>
    <w:rsid w:val="00580FC1"/>
    <w:rPr>
      <w:sz w:val="16"/>
      <w:szCs w:val="16"/>
    </w:rPr>
  </w:style>
  <w:style w:type="paragraph" w:styleId="Kommentartekst">
    <w:name w:val="annotation text"/>
    <w:basedOn w:val="Normal"/>
    <w:link w:val="KommentartekstTegn"/>
    <w:uiPriority w:val="99"/>
    <w:unhideWhenUsed/>
    <w:rsid w:val="00580FC1"/>
    <w:pPr>
      <w:spacing w:line="240" w:lineRule="auto"/>
    </w:pPr>
    <w:rPr>
      <w:sz w:val="20"/>
      <w:szCs w:val="20"/>
    </w:rPr>
  </w:style>
  <w:style w:type="character" w:customStyle="1" w:styleId="KommentartekstTegn">
    <w:name w:val="Kommentartekst Tegn"/>
    <w:basedOn w:val="Standardskrifttypeiafsnit"/>
    <w:link w:val="Kommentartekst"/>
    <w:uiPriority w:val="99"/>
    <w:rsid w:val="00580FC1"/>
    <w:rPr>
      <w:sz w:val="20"/>
      <w:szCs w:val="20"/>
    </w:rPr>
  </w:style>
  <w:style w:type="paragraph" w:styleId="Kommentaremne">
    <w:name w:val="annotation subject"/>
    <w:basedOn w:val="Kommentartekst"/>
    <w:next w:val="Kommentartekst"/>
    <w:link w:val="KommentaremneTegn"/>
    <w:uiPriority w:val="99"/>
    <w:semiHidden/>
    <w:unhideWhenUsed/>
    <w:rsid w:val="00580FC1"/>
    <w:rPr>
      <w:b/>
      <w:bCs/>
    </w:rPr>
  </w:style>
  <w:style w:type="character" w:customStyle="1" w:styleId="KommentaremneTegn">
    <w:name w:val="Kommentaremne Tegn"/>
    <w:basedOn w:val="KommentartekstTegn"/>
    <w:link w:val="Kommentaremne"/>
    <w:uiPriority w:val="99"/>
    <w:semiHidden/>
    <w:rsid w:val="00580FC1"/>
    <w:rPr>
      <w:b/>
      <w:bCs/>
      <w:sz w:val="20"/>
      <w:szCs w:val="20"/>
    </w:rPr>
  </w:style>
  <w:style w:type="paragraph" w:styleId="Markeringsbobletekst">
    <w:name w:val="Balloon Text"/>
    <w:basedOn w:val="Normal"/>
    <w:link w:val="MarkeringsbobletekstTegn"/>
    <w:uiPriority w:val="99"/>
    <w:semiHidden/>
    <w:unhideWhenUsed/>
    <w:rsid w:val="00580FC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80FC1"/>
    <w:rPr>
      <w:rFonts w:ascii="Segoe UI" w:hAnsi="Segoe UI" w:cs="Segoe UI"/>
      <w:sz w:val="18"/>
      <w:szCs w:val="18"/>
    </w:rPr>
  </w:style>
  <w:style w:type="paragraph" w:styleId="Sidehoved">
    <w:name w:val="header"/>
    <w:basedOn w:val="Normal"/>
    <w:link w:val="SidehovedTegn"/>
    <w:uiPriority w:val="99"/>
    <w:unhideWhenUsed/>
    <w:rsid w:val="000104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1040B"/>
  </w:style>
  <w:style w:type="paragraph" w:styleId="Sidefod">
    <w:name w:val="footer"/>
    <w:basedOn w:val="Normal"/>
    <w:link w:val="SidefodTegn"/>
    <w:uiPriority w:val="99"/>
    <w:unhideWhenUsed/>
    <w:rsid w:val="000104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1040B"/>
  </w:style>
  <w:style w:type="table" w:styleId="Tabel-Gitter">
    <w:name w:val="Table Grid"/>
    <w:basedOn w:val="Tabel-Normal"/>
    <w:uiPriority w:val="59"/>
    <w:rsid w:val="00D07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C645D4"/>
    <w:pPr>
      <w:ind w:left="720"/>
      <w:contextualSpacing/>
    </w:pPr>
  </w:style>
  <w:style w:type="paragraph" w:customStyle="1" w:styleId="BasicParagraph">
    <w:name w:val="[Basic Paragraph]"/>
    <w:basedOn w:val="Normal"/>
    <w:uiPriority w:val="99"/>
    <w:rsid w:val="006557B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efault">
    <w:name w:val="Default"/>
    <w:rsid w:val="005F245C"/>
    <w:pPr>
      <w:autoSpaceDE w:val="0"/>
      <w:autoSpaceDN w:val="0"/>
      <w:adjustRightInd w:val="0"/>
      <w:spacing w:after="0" w:line="240" w:lineRule="auto"/>
    </w:pPr>
    <w:rPr>
      <w:rFonts w:ascii="HelveticaNeueLT Std Thin Cn" w:hAnsi="HelveticaNeueLT Std Thin Cn" w:cs="HelveticaNeueLT Std Thin Cn"/>
      <w:color w:val="000000"/>
      <w:sz w:val="24"/>
      <w:szCs w:val="24"/>
    </w:rPr>
  </w:style>
  <w:style w:type="character" w:customStyle="1" w:styleId="A1">
    <w:name w:val="A1"/>
    <w:uiPriority w:val="99"/>
    <w:rsid w:val="005F245C"/>
    <w:rPr>
      <w:rFonts w:cs="HelveticaNeueLT Std Thin Cn"/>
      <w:color w:val="221E1F"/>
      <w:sz w:val="22"/>
      <w:szCs w:val="22"/>
    </w:rPr>
  </w:style>
  <w:style w:type="character" w:styleId="Kommentarhenvisning">
    <w:name w:val="annotation reference"/>
    <w:basedOn w:val="Standardskrifttypeiafsnit"/>
    <w:uiPriority w:val="99"/>
    <w:semiHidden/>
    <w:unhideWhenUsed/>
    <w:rsid w:val="00580FC1"/>
    <w:rPr>
      <w:sz w:val="16"/>
      <w:szCs w:val="16"/>
    </w:rPr>
  </w:style>
  <w:style w:type="paragraph" w:styleId="Kommentartekst">
    <w:name w:val="annotation text"/>
    <w:basedOn w:val="Normal"/>
    <w:link w:val="KommentartekstTegn"/>
    <w:uiPriority w:val="99"/>
    <w:unhideWhenUsed/>
    <w:rsid w:val="00580FC1"/>
    <w:pPr>
      <w:spacing w:line="240" w:lineRule="auto"/>
    </w:pPr>
    <w:rPr>
      <w:sz w:val="20"/>
      <w:szCs w:val="20"/>
    </w:rPr>
  </w:style>
  <w:style w:type="character" w:customStyle="1" w:styleId="KommentartekstTegn">
    <w:name w:val="Kommentartekst Tegn"/>
    <w:basedOn w:val="Standardskrifttypeiafsnit"/>
    <w:link w:val="Kommentartekst"/>
    <w:uiPriority w:val="99"/>
    <w:rsid w:val="00580FC1"/>
    <w:rPr>
      <w:sz w:val="20"/>
      <w:szCs w:val="20"/>
    </w:rPr>
  </w:style>
  <w:style w:type="paragraph" w:styleId="Kommentaremne">
    <w:name w:val="annotation subject"/>
    <w:basedOn w:val="Kommentartekst"/>
    <w:next w:val="Kommentartekst"/>
    <w:link w:val="KommentaremneTegn"/>
    <w:uiPriority w:val="99"/>
    <w:semiHidden/>
    <w:unhideWhenUsed/>
    <w:rsid w:val="00580FC1"/>
    <w:rPr>
      <w:b/>
      <w:bCs/>
    </w:rPr>
  </w:style>
  <w:style w:type="character" w:customStyle="1" w:styleId="KommentaremneTegn">
    <w:name w:val="Kommentaremne Tegn"/>
    <w:basedOn w:val="KommentartekstTegn"/>
    <w:link w:val="Kommentaremne"/>
    <w:uiPriority w:val="99"/>
    <w:semiHidden/>
    <w:rsid w:val="00580FC1"/>
    <w:rPr>
      <w:b/>
      <w:bCs/>
      <w:sz w:val="20"/>
      <w:szCs w:val="20"/>
    </w:rPr>
  </w:style>
  <w:style w:type="paragraph" w:styleId="Markeringsbobletekst">
    <w:name w:val="Balloon Text"/>
    <w:basedOn w:val="Normal"/>
    <w:link w:val="MarkeringsbobletekstTegn"/>
    <w:uiPriority w:val="99"/>
    <w:semiHidden/>
    <w:unhideWhenUsed/>
    <w:rsid w:val="00580FC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80FC1"/>
    <w:rPr>
      <w:rFonts w:ascii="Segoe UI" w:hAnsi="Segoe UI" w:cs="Segoe UI"/>
      <w:sz w:val="18"/>
      <w:szCs w:val="18"/>
    </w:rPr>
  </w:style>
  <w:style w:type="paragraph" w:styleId="Sidehoved">
    <w:name w:val="header"/>
    <w:basedOn w:val="Normal"/>
    <w:link w:val="SidehovedTegn"/>
    <w:uiPriority w:val="99"/>
    <w:unhideWhenUsed/>
    <w:rsid w:val="000104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1040B"/>
  </w:style>
  <w:style w:type="paragraph" w:styleId="Sidefod">
    <w:name w:val="footer"/>
    <w:basedOn w:val="Normal"/>
    <w:link w:val="SidefodTegn"/>
    <w:uiPriority w:val="99"/>
    <w:unhideWhenUsed/>
    <w:rsid w:val="000104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1040B"/>
  </w:style>
  <w:style w:type="table" w:styleId="Tabelgitter">
    <w:name w:val="Table Grid"/>
    <w:basedOn w:val="Tabel-Normal"/>
    <w:uiPriority w:val="59"/>
    <w:rsid w:val="00D07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1870489">
      <w:bodyDiv w:val="1"/>
      <w:marLeft w:val="0"/>
      <w:marRight w:val="0"/>
      <w:marTop w:val="0"/>
      <w:marBottom w:val="0"/>
      <w:divBdr>
        <w:top w:val="none" w:sz="0" w:space="0" w:color="auto"/>
        <w:left w:val="none" w:sz="0" w:space="0" w:color="auto"/>
        <w:bottom w:val="none" w:sz="0" w:space="0" w:color="auto"/>
        <w:right w:val="none" w:sz="0" w:space="0" w:color="auto"/>
      </w:divBdr>
    </w:div>
    <w:div w:id="12826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30DC-807A-4A04-92CB-1B69A028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1085</Words>
  <Characters>6712</Characters>
  <Application>Microsoft Office Word</Application>
  <DocSecurity>4</DocSecurity>
  <Lines>194</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Create IT afdeling</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bmetmo</cp:lastModifiedBy>
  <cp:revision>2</cp:revision>
  <cp:lastPrinted>2013-10-25T08:09:00Z</cp:lastPrinted>
  <dcterms:created xsi:type="dcterms:W3CDTF">2013-11-13T11:28:00Z</dcterms:created>
  <dcterms:modified xsi:type="dcterms:W3CDTF">2013-11-13T11:28:00Z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C:\Users\bmetmo\AppData\Local\Temp\8\SJ20131113112848961.DOCX</vt:lpwstr>
  </property>
</Properties>
</file>