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A9" w:rsidRPr="00F83EA9" w:rsidRDefault="002814A9" w:rsidP="002814A9">
      <w:pPr>
        <w:jc w:val="center"/>
        <w:rPr>
          <w:rFonts w:cs="Arial"/>
        </w:rPr>
      </w:pPr>
      <w:r w:rsidRPr="00F83EA9">
        <w:rPr>
          <w:rFonts w:cs="Arial"/>
          <w:b/>
          <w:sz w:val="48"/>
        </w:rPr>
        <w:t>NOTAT</w:t>
      </w:r>
    </w:p>
    <w:p w:rsidR="002814A9" w:rsidRPr="00F83EA9" w:rsidRDefault="002814A9" w:rsidP="002814A9">
      <w:pPr>
        <w:jc w:val="center"/>
        <w:rPr>
          <w:rFonts w:cs="Arial"/>
        </w:rPr>
      </w:pPr>
    </w:p>
    <w:tbl>
      <w:tblPr>
        <w:tblW w:w="0" w:type="auto"/>
        <w:tblLayout w:type="fixed"/>
        <w:tblCellMar>
          <w:left w:w="70" w:type="dxa"/>
          <w:right w:w="70" w:type="dxa"/>
        </w:tblCellMar>
        <w:tblLook w:val="0000"/>
      </w:tblPr>
      <w:tblGrid>
        <w:gridCol w:w="1204"/>
        <w:gridCol w:w="7214"/>
      </w:tblGrid>
      <w:tr w:rsidR="002814A9" w:rsidRPr="00F83EA9" w:rsidTr="00EE66B0">
        <w:tc>
          <w:tcPr>
            <w:tcW w:w="1204" w:type="dxa"/>
          </w:tcPr>
          <w:p w:rsidR="002814A9" w:rsidRPr="00F83EA9" w:rsidRDefault="002814A9" w:rsidP="00EE66B0">
            <w:pPr>
              <w:rPr>
                <w:rFonts w:cs="Arial"/>
                <w:b/>
              </w:rPr>
            </w:pPr>
            <w:r w:rsidRPr="00F83EA9">
              <w:rPr>
                <w:rFonts w:cs="Arial"/>
                <w:b/>
              </w:rPr>
              <w:t>TIL:</w:t>
            </w:r>
          </w:p>
        </w:tc>
        <w:tc>
          <w:tcPr>
            <w:tcW w:w="7214" w:type="dxa"/>
          </w:tcPr>
          <w:p w:rsidR="002814A9" w:rsidRPr="00F83EA9" w:rsidRDefault="00B90591" w:rsidP="00EE66B0">
            <w:pPr>
              <w:rPr>
                <w:rFonts w:cs="Arial"/>
              </w:rPr>
            </w:pPr>
            <w:bookmarkStart w:id="0" w:name="til"/>
            <w:bookmarkEnd w:id="0"/>
            <w:r>
              <w:rPr>
                <w:rFonts w:cs="Arial"/>
              </w:rPr>
              <w:t>Økonomiudvalget</w:t>
            </w:r>
          </w:p>
        </w:tc>
      </w:tr>
      <w:tr w:rsidR="002814A9" w:rsidRPr="00F83EA9" w:rsidTr="00EE66B0">
        <w:tc>
          <w:tcPr>
            <w:tcW w:w="1204" w:type="dxa"/>
          </w:tcPr>
          <w:p w:rsidR="002814A9" w:rsidRPr="00F83EA9" w:rsidRDefault="002814A9" w:rsidP="00EE66B0">
            <w:pPr>
              <w:rPr>
                <w:rFonts w:cs="Arial"/>
                <w:b/>
              </w:rPr>
            </w:pPr>
          </w:p>
        </w:tc>
        <w:tc>
          <w:tcPr>
            <w:tcW w:w="7214" w:type="dxa"/>
          </w:tcPr>
          <w:p w:rsidR="002814A9" w:rsidRPr="00F83EA9" w:rsidRDefault="002814A9" w:rsidP="00EE66B0">
            <w:pPr>
              <w:rPr>
                <w:rFonts w:cs="Arial"/>
              </w:rPr>
            </w:pPr>
          </w:p>
        </w:tc>
      </w:tr>
      <w:tr w:rsidR="002814A9" w:rsidRPr="00F83EA9" w:rsidTr="00EE66B0">
        <w:tc>
          <w:tcPr>
            <w:tcW w:w="1204" w:type="dxa"/>
          </w:tcPr>
          <w:p w:rsidR="002814A9" w:rsidRPr="00F83EA9" w:rsidRDefault="002814A9" w:rsidP="00EE66B0">
            <w:pPr>
              <w:rPr>
                <w:rFonts w:cs="Arial"/>
                <w:b/>
              </w:rPr>
            </w:pPr>
            <w:r w:rsidRPr="00F83EA9">
              <w:rPr>
                <w:rFonts w:cs="Arial"/>
                <w:b/>
              </w:rPr>
              <w:t>J.NR.:</w:t>
            </w:r>
          </w:p>
        </w:tc>
        <w:tc>
          <w:tcPr>
            <w:tcW w:w="7214" w:type="dxa"/>
          </w:tcPr>
          <w:p w:rsidR="002814A9" w:rsidRPr="00F83EA9" w:rsidRDefault="00D107F3" w:rsidP="00EE66B0">
            <w:pPr>
              <w:rPr>
                <w:rFonts w:cs="Arial"/>
              </w:rPr>
            </w:pPr>
            <w:bookmarkStart w:id="1" w:name="jnr"/>
            <w:bookmarkEnd w:id="1"/>
            <w:r>
              <w:rPr>
                <w:rFonts w:cs="Arial"/>
              </w:rPr>
              <w:t>029888-2012</w:t>
            </w:r>
          </w:p>
        </w:tc>
      </w:tr>
      <w:tr w:rsidR="002814A9" w:rsidRPr="00F83EA9" w:rsidTr="00EE66B0">
        <w:tc>
          <w:tcPr>
            <w:tcW w:w="1204" w:type="dxa"/>
          </w:tcPr>
          <w:p w:rsidR="002814A9" w:rsidRPr="00F83EA9" w:rsidRDefault="002814A9" w:rsidP="00EE66B0">
            <w:pPr>
              <w:rPr>
                <w:rFonts w:cs="Arial"/>
                <w:b/>
              </w:rPr>
            </w:pPr>
          </w:p>
        </w:tc>
        <w:tc>
          <w:tcPr>
            <w:tcW w:w="7214" w:type="dxa"/>
          </w:tcPr>
          <w:p w:rsidR="002814A9" w:rsidRPr="00F83EA9" w:rsidRDefault="002814A9" w:rsidP="00EE66B0">
            <w:pPr>
              <w:rPr>
                <w:rFonts w:cs="Arial"/>
              </w:rPr>
            </w:pPr>
          </w:p>
        </w:tc>
      </w:tr>
      <w:tr w:rsidR="002814A9" w:rsidRPr="00F83EA9" w:rsidTr="00EE66B0">
        <w:tc>
          <w:tcPr>
            <w:tcW w:w="1204" w:type="dxa"/>
          </w:tcPr>
          <w:p w:rsidR="002814A9" w:rsidRPr="00F83EA9" w:rsidRDefault="002814A9" w:rsidP="00EE66B0">
            <w:pPr>
              <w:rPr>
                <w:rFonts w:cs="Arial"/>
                <w:b/>
              </w:rPr>
            </w:pPr>
            <w:r w:rsidRPr="00F83EA9">
              <w:rPr>
                <w:rFonts w:cs="Arial"/>
                <w:b/>
              </w:rPr>
              <w:t>VEDR.:</w:t>
            </w:r>
          </w:p>
        </w:tc>
        <w:tc>
          <w:tcPr>
            <w:tcW w:w="7214" w:type="dxa"/>
          </w:tcPr>
          <w:p w:rsidR="002814A9" w:rsidRPr="00F83EA9" w:rsidRDefault="002814A9" w:rsidP="00EE66B0">
            <w:pPr>
              <w:rPr>
                <w:rFonts w:cs="Arial"/>
              </w:rPr>
            </w:pPr>
            <w:bookmarkStart w:id="2" w:name="vedr"/>
            <w:bookmarkEnd w:id="2"/>
            <w:r>
              <w:rPr>
                <w:rFonts w:cs="Arial"/>
              </w:rPr>
              <w:t>Opsætning af solceller på kommunale bygninger</w:t>
            </w:r>
          </w:p>
        </w:tc>
      </w:tr>
      <w:tr w:rsidR="002814A9" w:rsidRPr="00F83EA9" w:rsidTr="00EE66B0">
        <w:tc>
          <w:tcPr>
            <w:tcW w:w="1204" w:type="dxa"/>
          </w:tcPr>
          <w:p w:rsidR="002814A9" w:rsidRPr="00F83EA9" w:rsidRDefault="002814A9" w:rsidP="00EE66B0">
            <w:pPr>
              <w:rPr>
                <w:rFonts w:cs="Arial"/>
                <w:b/>
              </w:rPr>
            </w:pPr>
          </w:p>
        </w:tc>
        <w:tc>
          <w:tcPr>
            <w:tcW w:w="7214" w:type="dxa"/>
          </w:tcPr>
          <w:p w:rsidR="002814A9" w:rsidRPr="00F83EA9" w:rsidRDefault="002814A9" w:rsidP="00EE66B0">
            <w:pPr>
              <w:rPr>
                <w:rFonts w:cs="Arial"/>
              </w:rPr>
            </w:pPr>
          </w:p>
        </w:tc>
      </w:tr>
      <w:tr w:rsidR="002814A9" w:rsidRPr="00F83EA9" w:rsidTr="00EE66B0">
        <w:tc>
          <w:tcPr>
            <w:tcW w:w="1204" w:type="dxa"/>
          </w:tcPr>
          <w:p w:rsidR="002814A9" w:rsidRPr="00F83EA9" w:rsidRDefault="002814A9" w:rsidP="00EE66B0">
            <w:pPr>
              <w:rPr>
                <w:rFonts w:cs="Arial"/>
                <w:b/>
              </w:rPr>
            </w:pPr>
            <w:r w:rsidRPr="00F83EA9">
              <w:rPr>
                <w:rFonts w:cs="Arial"/>
                <w:b/>
              </w:rPr>
              <w:t>DATO:</w:t>
            </w:r>
          </w:p>
        </w:tc>
        <w:tc>
          <w:tcPr>
            <w:tcW w:w="7214" w:type="dxa"/>
          </w:tcPr>
          <w:p w:rsidR="002814A9" w:rsidRPr="00F83EA9" w:rsidRDefault="002814A9" w:rsidP="005A01A1">
            <w:pPr>
              <w:rPr>
                <w:rFonts w:cs="Arial"/>
              </w:rPr>
            </w:pPr>
            <w:bookmarkStart w:id="3" w:name="dato"/>
            <w:bookmarkEnd w:id="3"/>
            <w:r>
              <w:rPr>
                <w:rFonts w:cs="Arial"/>
              </w:rPr>
              <w:t>1</w:t>
            </w:r>
            <w:r w:rsidR="005A01A1">
              <w:rPr>
                <w:rFonts w:cs="Arial"/>
              </w:rPr>
              <w:t>6</w:t>
            </w:r>
            <w:r>
              <w:rPr>
                <w:rFonts w:cs="Arial"/>
              </w:rPr>
              <w:t>.10.2013</w:t>
            </w:r>
          </w:p>
        </w:tc>
      </w:tr>
    </w:tbl>
    <w:p w:rsidR="002814A9" w:rsidRPr="00F83EA9" w:rsidRDefault="002814A9" w:rsidP="002814A9">
      <w:pPr>
        <w:rPr>
          <w:rFonts w:cs="Arial"/>
        </w:rPr>
      </w:pPr>
    </w:p>
    <w:p w:rsidR="002814A9" w:rsidRPr="00F83EA9" w:rsidRDefault="002814A9" w:rsidP="002814A9">
      <w:pPr>
        <w:rPr>
          <w:rFonts w:cs="Arial"/>
        </w:rPr>
      </w:pPr>
    </w:p>
    <w:p w:rsidR="00F06E47" w:rsidRPr="00F42E9E" w:rsidRDefault="00F42E9E" w:rsidP="000D11B6">
      <w:pPr>
        <w:jc w:val="left"/>
        <w:rPr>
          <w:b/>
        </w:rPr>
      </w:pPr>
      <w:r w:rsidRPr="00F42E9E">
        <w:rPr>
          <w:b/>
        </w:rPr>
        <w:t>Solceller på kommunale bygninger</w:t>
      </w:r>
    </w:p>
    <w:p w:rsidR="004951F0" w:rsidRDefault="005A01A1" w:rsidP="00F06E47">
      <w:pPr>
        <w:spacing w:before="100" w:beforeAutospacing="1" w:after="100" w:afterAutospacing="1" w:line="240" w:lineRule="auto"/>
        <w:jc w:val="left"/>
        <w:rPr>
          <w:rFonts w:cs="Arial"/>
        </w:rPr>
      </w:pPr>
      <w:r>
        <w:rPr>
          <w:rFonts w:cs="Arial"/>
        </w:rPr>
        <w:t xml:space="preserve">Økonomiudvalget har på møde d. 2. oktober 2013 </w:t>
      </w:r>
      <w:r w:rsidR="00E762FA">
        <w:rPr>
          <w:rFonts w:cs="Arial"/>
        </w:rPr>
        <w:t>forespurgt om et uddydende notat vedrørende kommunale solcelleanlæg.</w:t>
      </w:r>
    </w:p>
    <w:p w:rsidR="004934BF" w:rsidRDefault="004934BF" w:rsidP="004934BF">
      <w:pPr>
        <w:spacing w:before="100" w:beforeAutospacing="1" w:after="100" w:afterAutospacing="1" w:line="240" w:lineRule="auto"/>
        <w:jc w:val="left"/>
        <w:rPr>
          <w:rFonts w:cs="Arial"/>
        </w:rPr>
      </w:pPr>
      <w:r>
        <w:rPr>
          <w:rFonts w:cs="Arial"/>
        </w:rPr>
        <w:t>Holstebro Kommune har tidligere besluttet at opsætte solceller for i alt 15 mio. kr. Der er allerede opsat solcelleanlæg på 3 kommunale bygninger til en samlet pris på 1.010.000 kr.</w:t>
      </w:r>
    </w:p>
    <w:p w:rsidR="004934BF" w:rsidRDefault="004934BF" w:rsidP="004934BF">
      <w:pPr>
        <w:spacing w:before="100" w:beforeAutospacing="1" w:after="100" w:afterAutospacing="1" w:line="240" w:lineRule="auto"/>
        <w:jc w:val="left"/>
        <w:rPr>
          <w:rFonts w:cs="Arial"/>
        </w:rPr>
      </w:pPr>
      <w:r>
        <w:rPr>
          <w:rFonts w:cs="Arial"/>
        </w:rPr>
        <w:t>Yderligere er der 5 kommunale bygninger, hvor der er projekteret solcelleanlæg, med en samlet effekt på 0,14 MW. Overslagsmæssigt vil disse solcelleanlæg kunne etableres for 1.904.000 kr. og kan producere ca. en femtedel af den strøm, der bruges i de pågældende bygninger. Investeringen vil have en tilbagebetalingstid (TB) på knap 12 år, hvilket isoleret set er en ganske fornuftig TB for energiinvesteringer.</w:t>
      </w:r>
    </w:p>
    <w:p w:rsidR="00F06E47" w:rsidRDefault="00F06E47" w:rsidP="00F06E47">
      <w:pPr>
        <w:spacing w:before="100" w:beforeAutospacing="1" w:after="100" w:afterAutospacing="1" w:line="240" w:lineRule="auto"/>
        <w:jc w:val="left"/>
        <w:rPr>
          <w:rFonts w:cs="Arial"/>
        </w:rPr>
      </w:pPr>
      <w:r w:rsidRPr="00963C4D">
        <w:rPr>
          <w:rFonts w:cs="Arial"/>
        </w:rPr>
        <w:t>Folketinget har indgået energiforlig omkring etablering af solcelle anlæg i Danmark med en samlet opstillet ef</w:t>
      </w:r>
      <w:r>
        <w:rPr>
          <w:rFonts w:cs="Arial"/>
        </w:rPr>
        <w:t xml:space="preserve">fekt på ca. </w:t>
      </w:r>
      <w:r w:rsidRPr="00305AAE">
        <w:rPr>
          <w:rFonts w:cs="Arial"/>
        </w:rPr>
        <w:t>800 MW</w:t>
      </w:r>
      <w:r w:rsidR="00E439C1">
        <w:rPr>
          <w:rFonts w:cs="Arial"/>
        </w:rPr>
        <w:t xml:space="preserve"> </w:t>
      </w:r>
      <w:r>
        <w:rPr>
          <w:rFonts w:cs="Arial"/>
        </w:rPr>
        <w:t xml:space="preserve">indtil 2020. </w:t>
      </w:r>
      <w:r w:rsidR="00D96DF8">
        <w:rPr>
          <w:rFonts w:cs="Arial"/>
        </w:rPr>
        <w:t>De 800 MW dækker både private og offentligt opsatte solcelleanlæg.</w:t>
      </w:r>
    </w:p>
    <w:p w:rsidR="00F06E47" w:rsidRDefault="00F06E47" w:rsidP="00F06E47">
      <w:pPr>
        <w:spacing w:before="100" w:beforeAutospacing="1" w:after="100" w:afterAutospacing="1" w:line="240" w:lineRule="auto"/>
        <w:jc w:val="left"/>
        <w:rPr>
          <w:rFonts w:cs="Arial"/>
        </w:rPr>
      </w:pPr>
      <w:r w:rsidRPr="00963C4D">
        <w:rPr>
          <w:rFonts w:cs="Arial"/>
        </w:rPr>
        <w:t xml:space="preserve">Status pr. juni 2013 er, at der i Danmark er opstillet solcelle anlæg med en samlet effekt på ca. 620 MW (måske 760 MW - i flg. artikel i Ingeniøren). </w:t>
      </w:r>
    </w:p>
    <w:p w:rsidR="00916C0D" w:rsidRDefault="00F06E47" w:rsidP="00916C0D">
      <w:pPr>
        <w:spacing w:before="100" w:beforeAutospacing="1" w:after="100" w:afterAutospacing="1" w:line="240" w:lineRule="auto"/>
        <w:jc w:val="left"/>
        <w:rPr>
          <w:rFonts w:cs="Arial"/>
        </w:rPr>
      </w:pPr>
      <w:r w:rsidRPr="00963C4D">
        <w:rPr>
          <w:rFonts w:cs="Arial"/>
        </w:rPr>
        <w:t>Den hurtige udbygning af solcelle anlæg har givet anledning til flere lovændringer fra Folketinget</w:t>
      </w:r>
      <w:r>
        <w:rPr>
          <w:rFonts w:cs="Arial"/>
        </w:rPr>
        <w:t xml:space="preserve">, </w:t>
      </w:r>
      <w:r w:rsidR="00305AAE">
        <w:rPr>
          <w:rFonts w:cs="Arial"/>
        </w:rPr>
        <w:t>for de</w:t>
      </w:r>
      <w:r w:rsidR="00DB2EE2">
        <w:rPr>
          <w:rFonts w:cs="Arial"/>
        </w:rPr>
        <w:t>r</w:t>
      </w:r>
      <w:r w:rsidR="00305AAE">
        <w:rPr>
          <w:rFonts w:cs="Arial"/>
        </w:rPr>
        <w:t xml:space="preserve">ved </w:t>
      </w:r>
      <w:r>
        <w:rPr>
          <w:rFonts w:cs="Arial"/>
        </w:rPr>
        <w:t xml:space="preserve">at nedsætte </w:t>
      </w:r>
      <w:r w:rsidR="00C71584">
        <w:rPr>
          <w:rFonts w:cs="Arial"/>
        </w:rPr>
        <w:t>hastig</w:t>
      </w:r>
      <w:r w:rsidR="00DB2EE2">
        <w:rPr>
          <w:rFonts w:cs="Arial"/>
        </w:rPr>
        <w:t xml:space="preserve">heden </w:t>
      </w:r>
      <w:r w:rsidR="00C71584">
        <w:rPr>
          <w:rFonts w:cs="Arial"/>
        </w:rPr>
        <w:t xml:space="preserve">for </w:t>
      </w:r>
      <w:r>
        <w:rPr>
          <w:rFonts w:cs="Arial"/>
        </w:rPr>
        <w:t>opsætning</w:t>
      </w:r>
      <w:r w:rsidR="00C71584">
        <w:rPr>
          <w:rFonts w:cs="Arial"/>
        </w:rPr>
        <w:t xml:space="preserve"> af solceller</w:t>
      </w:r>
      <w:r>
        <w:rPr>
          <w:rFonts w:cs="Arial"/>
        </w:rPr>
        <w:t xml:space="preserve"> o</w:t>
      </w:r>
      <w:r w:rsidR="00305AAE">
        <w:rPr>
          <w:rFonts w:cs="Arial"/>
        </w:rPr>
        <w:t>g</w:t>
      </w:r>
      <w:r>
        <w:rPr>
          <w:rFonts w:cs="Arial"/>
        </w:rPr>
        <w:t xml:space="preserve"> reducere </w:t>
      </w:r>
      <w:r w:rsidRPr="00963C4D">
        <w:rPr>
          <w:rFonts w:cs="Arial"/>
        </w:rPr>
        <w:t>statens økonomiske "tab" fra manglende indkomst fra el afgifter og tilskud ved salg af solceller plus omkostninger til tilskud til solceller.</w:t>
      </w:r>
      <w:r w:rsidR="00916C0D">
        <w:rPr>
          <w:rFonts w:cs="Arial"/>
        </w:rPr>
        <w:t xml:space="preserve"> Den nuværende lovgivning omkring kommunale solcelle anlæg er på mange måder sammenlignelig med lovgivningen omkring vindmøller.</w:t>
      </w:r>
    </w:p>
    <w:p w:rsidR="00F06E47" w:rsidRDefault="00F06E47" w:rsidP="00F06E47">
      <w:pPr>
        <w:spacing w:before="100" w:beforeAutospacing="1" w:after="100" w:afterAutospacing="1" w:line="240" w:lineRule="auto"/>
        <w:jc w:val="left"/>
        <w:rPr>
          <w:rFonts w:cs="Arial"/>
        </w:rPr>
      </w:pPr>
      <w:r>
        <w:rPr>
          <w:rFonts w:cs="Arial"/>
        </w:rPr>
        <w:t>En række kommuner har opsat solceller på kommunale ejendomme e</w:t>
      </w:r>
      <w:r w:rsidR="00217F48">
        <w:rPr>
          <w:rFonts w:cs="Arial"/>
        </w:rPr>
        <w:t>ller har planer om at gøre det. De kommunale initiativer er siden foråret blevet bremset af uklarhed omkring kravet om etablering af selskaber til solcelleanlæg samt spørgsmålet om, hvorvidt kommunerne bliver modregnet i bloktilskud af den el, som de kommunale solceller producerer.</w:t>
      </w:r>
    </w:p>
    <w:p w:rsidR="00217F48" w:rsidRDefault="00217F48" w:rsidP="00F06E47">
      <w:pPr>
        <w:spacing w:before="100" w:beforeAutospacing="1" w:after="100" w:afterAutospacing="1" w:line="240" w:lineRule="auto"/>
        <w:jc w:val="left"/>
        <w:rPr>
          <w:rFonts w:cs="Arial"/>
        </w:rPr>
      </w:pPr>
      <w:r>
        <w:rPr>
          <w:rFonts w:cs="Arial"/>
        </w:rPr>
        <w:t>Energistyrelsen har i et brev af 27. juni 2013 udsendt information til samtlige kommuner om, at kommunerne er forpligtet til at etablere selskaber, når de opsætter solceller på kommunale bygninger. Af samme brev fremgår det dog ikke, hvilke sanktioner</w:t>
      </w:r>
      <w:r w:rsidR="00EE66B0">
        <w:rPr>
          <w:rFonts w:cs="Arial"/>
        </w:rPr>
        <w:t xml:space="preserve"> </w:t>
      </w:r>
      <w:r>
        <w:rPr>
          <w:rFonts w:cs="Arial"/>
        </w:rPr>
        <w:t>/</w:t>
      </w:r>
      <w:r w:rsidR="00EE66B0">
        <w:rPr>
          <w:rFonts w:cs="Arial"/>
        </w:rPr>
        <w:t xml:space="preserve"> </w:t>
      </w:r>
      <w:r>
        <w:rPr>
          <w:rFonts w:cs="Arial"/>
        </w:rPr>
        <w:t>repressalier, der kan komm</w:t>
      </w:r>
      <w:r w:rsidR="00EE66B0">
        <w:rPr>
          <w:rFonts w:cs="Arial"/>
        </w:rPr>
        <w:t>e</w:t>
      </w:r>
      <w:r>
        <w:rPr>
          <w:rFonts w:cs="Arial"/>
        </w:rPr>
        <w:t xml:space="preserve"> på tale overfor de kommuner, der ikke har oprettet selskaber.</w:t>
      </w:r>
    </w:p>
    <w:p w:rsidR="00217F48" w:rsidRDefault="00217F48" w:rsidP="00F06E47">
      <w:pPr>
        <w:spacing w:before="100" w:beforeAutospacing="1" w:after="100" w:afterAutospacing="1" w:line="240" w:lineRule="auto"/>
        <w:jc w:val="left"/>
        <w:rPr>
          <w:rFonts w:cs="Arial"/>
        </w:rPr>
      </w:pPr>
      <w:r>
        <w:rPr>
          <w:rFonts w:cs="Arial"/>
        </w:rPr>
        <w:t>I brevet orienterer Energistyrelsen endvidere om, at energiforligspartnerne er blevet enige om at dispensere for selskabskravet for en pulje på op til i alt 20 MW kommunale solcelleanlæg</w:t>
      </w:r>
      <w:r w:rsidR="00DB2EE2">
        <w:rPr>
          <w:rFonts w:cs="Arial"/>
        </w:rPr>
        <w:t xml:space="preserve"> (vurderes igen i 2015)</w:t>
      </w:r>
      <w:r>
        <w:rPr>
          <w:rFonts w:cs="Arial"/>
        </w:rPr>
        <w:t>. Det vides endnu ikke, hvordan denne pulje vil blive administreret.</w:t>
      </w:r>
    </w:p>
    <w:p w:rsidR="00F06E47" w:rsidRPr="00963C4D" w:rsidRDefault="00217F48" w:rsidP="00F06E47">
      <w:pPr>
        <w:spacing w:before="100" w:beforeAutospacing="1" w:after="100" w:afterAutospacing="1" w:line="240" w:lineRule="auto"/>
        <w:jc w:val="left"/>
        <w:rPr>
          <w:rFonts w:cs="Arial"/>
        </w:rPr>
      </w:pPr>
      <w:r>
        <w:rPr>
          <w:rFonts w:cs="Arial"/>
        </w:rPr>
        <w:t>En anden problemstilling når kommunerne opsætter solceller på egne bygninger er spørgsmålet om modre</w:t>
      </w:r>
      <w:r w:rsidR="00305AAE">
        <w:rPr>
          <w:rFonts w:cs="Arial"/>
        </w:rPr>
        <w:t>gning i bloktilskud. Det er endnu ikke afklaret, om kommunerne bliver modregnet i bloktilskud af den el, som de producerer via solcelleanlæg</w:t>
      </w:r>
      <w:r w:rsidR="00FD00FB">
        <w:rPr>
          <w:rFonts w:cs="Arial"/>
        </w:rPr>
        <w:t xml:space="preserve"> og i givet fald, hvor stor en del af den solcelle-producerede el, der vil indgå i de kommende regler omkring bloktilskud samt værdien af den procuderede el.</w:t>
      </w:r>
      <w:r>
        <w:rPr>
          <w:rFonts w:cs="Arial"/>
        </w:rPr>
        <w:t xml:space="preserve"> </w:t>
      </w:r>
    </w:p>
    <w:p w:rsidR="004934BF" w:rsidRDefault="004934BF" w:rsidP="004934BF">
      <w:pPr>
        <w:jc w:val="left"/>
      </w:pPr>
      <w:r>
        <w:lastRenderedPageBreak/>
        <w:t>Det er således ikke muligt på nuværende tidspunkt at kvantificere den økonomiske risiko, såfremt Holstebro Kommune går videre med opsætning af solceller på de kommunale bygninger.</w:t>
      </w:r>
    </w:p>
    <w:p w:rsidR="00F06E47" w:rsidRPr="00963C4D" w:rsidRDefault="004934BF" w:rsidP="00F06E47">
      <w:pPr>
        <w:spacing w:before="100" w:beforeAutospacing="1" w:after="100" w:afterAutospacing="1" w:line="240" w:lineRule="auto"/>
        <w:jc w:val="left"/>
        <w:rPr>
          <w:rFonts w:cs="Arial"/>
        </w:rPr>
      </w:pPr>
      <w:r>
        <w:rPr>
          <w:rFonts w:cs="Arial"/>
        </w:rPr>
        <w:t>Teknik og Miljø</w:t>
      </w:r>
      <w:r w:rsidR="00544574">
        <w:rPr>
          <w:rFonts w:cs="Arial"/>
        </w:rPr>
        <w:t xml:space="preserve"> kan konstatere, at der i kommunalt regi er</w:t>
      </w:r>
      <w:r w:rsidR="00F06E47" w:rsidRPr="00963C4D">
        <w:rPr>
          <w:rFonts w:cs="Arial"/>
        </w:rPr>
        <w:t xml:space="preserve"> </w:t>
      </w:r>
      <w:r w:rsidR="00544574">
        <w:rPr>
          <w:rFonts w:cs="Arial"/>
        </w:rPr>
        <w:t xml:space="preserve">stor forskel på den nuværende håndtering af situationen, hvor </w:t>
      </w:r>
      <w:r w:rsidR="00F06E47" w:rsidRPr="00963C4D">
        <w:rPr>
          <w:rFonts w:cs="Arial"/>
        </w:rPr>
        <w:t>nogle kommuner</w:t>
      </w:r>
      <w:r w:rsidR="00544574">
        <w:rPr>
          <w:rFonts w:cs="Arial"/>
        </w:rPr>
        <w:t xml:space="preserve"> </w:t>
      </w:r>
      <w:r w:rsidR="00F06E47" w:rsidRPr="00963C4D">
        <w:rPr>
          <w:rFonts w:cs="Arial"/>
        </w:rPr>
        <w:t xml:space="preserve">forsætter med </w:t>
      </w:r>
      <w:r w:rsidR="00544574">
        <w:rPr>
          <w:rFonts w:cs="Arial"/>
        </w:rPr>
        <w:t>opsætning a</w:t>
      </w:r>
      <w:r w:rsidR="00F06E47" w:rsidRPr="00963C4D">
        <w:rPr>
          <w:rFonts w:cs="Arial"/>
        </w:rPr>
        <w:t>f solcelle anlæg på kommunale bygninger, mens andre kommuner afventer evt. ændret lovgivning.</w:t>
      </w:r>
    </w:p>
    <w:p w:rsidR="00FE4153" w:rsidRDefault="00FD00FB" w:rsidP="00FE4153">
      <w:pPr>
        <w:spacing w:before="100" w:beforeAutospacing="1" w:after="100" w:afterAutospacing="1" w:line="240" w:lineRule="auto"/>
        <w:jc w:val="left"/>
      </w:pPr>
      <w:r>
        <w:t>Den politiske beslutning om, hvorvidt der på nuværende tidspunkt skal fortsættes med</w:t>
      </w:r>
      <w:r w:rsidR="00A250FC">
        <w:t xml:space="preserve"> </w:t>
      </w:r>
      <w:r>
        <w:t>ops</w:t>
      </w:r>
      <w:r w:rsidR="00A250FC">
        <w:t>æt</w:t>
      </w:r>
      <w:r>
        <w:t>ning af</w:t>
      </w:r>
      <w:r w:rsidR="00A250FC">
        <w:t xml:space="preserve"> </w:t>
      </w:r>
      <w:r>
        <w:t xml:space="preserve">de næste 5 </w:t>
      </w:r>
      <w:r w:rsidR="00A250FC">
        <w:t>solceller</w:t>
      </w:r>
      <w:r>
        <w:t xml:space="preserve"> projekter</w:t>
      </w:r>
      <w:r w:rsidR="00A250FC">
        <w:t xml:space="preserve"> vil det </w:t>
      </w:r>
      <w:r w:rsidR="00913511">
        <w:t xml:space="preserve">derfor </w:t>
      </w:r>
      <w:r w:rsidR="00A250FC">
        <w:t xml:space="preserve">være behæftet med en risiko pga manglende kendskab til </w:t>
      </w:r>
      <w:r w:rsidR="00FE4153">
        <w:t>de kommende</w:t>
      </w:r>
      <w:r w:rsidR="00A250FC">
        <w:t xml:space="preserve"> regler. </w:t>
      </w:r>
    </w:p>
    <w:p w:rsidR="00FE4153" w:rsidRPr="00963C4D" w:rsidRDefault="00A250FC" w:rsidP="00FE4153">
      <w:pPr>
        <w:spacing w:before="100" w:beforeAutospacing="1" w:after="100" w:afterAutospacing="1" w:line="240" w:lineRule="auto"/>
        <w:jc w:val="left"/>
        <w:rPr>
          <w:rFonts w:cs="Arial"/>
        </w:rPr>
      </w:pPr>
      <w:r w:rsidRPr="00FE4153">
        <w:rPr>
          <w:rFonts w:cs="Arial"/>
        </w:rPr>
        <w:t xml:space="preserve">Omvendt </w:t>
      </w:r>
      <w:r w:rsidR="00FE4153" w:rsidRPr="00FE4153">
        <w:rPr>
          <w:rFonts w:cs="Arial"/>
        </w:rPr>
        <w:t xml:space="preserve">kan det måske være en fordel at </w:t>
      </w:r>
      <w:r w:rsidR="00FE4153" w:rsidRPr="00963C4D">
        <w:rPr>
          <w:rFonts w:cs="Arial"/>
        </w:rPr>
        <w:t>få gennemført de 5 næste solcelle anlæg inden lovgivning bliver ændret, såfremt der ikke kommer økonomiske sanktioner siden hen.</w:t>
      </w:r>
    </w:p>
    <w:p w:rsidR="00BA2FBD" w:rsidRDefault="004934BF" w:rsidP="00FE4153">
      <w:pPr>
        <w:spacing w:before="100" w:beforeAutospacing="1" w:after="100" w:afterAutospacing="1" w:line="240" w:lineRule="auto"/>
        <w:jc w:val="left"/>
        <w:rPr>
          <w:rFonts w:cs="Arial"/>
        </w:rPr>
      </w:pPr>
      <w:r>
        <w:rPr>
          <w:rFonts w:cs="Arial"/>
        </w:rPr>
        <w:t>Såfremt Holstebro Kommune opsætter solcelle anlæg på egne bygninger giver det mulighed for at producere VE-strøm til eget forbrug.</w:t>
      </w:r>
      <w:r w:rsidR="00916C0D">
        <w:rPr>
          <w:rFonts w:cs="Arial"/>
        </w:rPr>
        <w:t xml:space="preserve"> Den strøm, der bruges i bygningerne samtidig med produktionen forventes at være udenfor regnestykket, hvorimod der er usikkerhed omkring </w:t>
      </w:r>
      <w:r w:rsidR="00BA2FBD">
        <w:rPr>
          <w:rFonts w:cs="Arial"/>
        </w:rPr>
        <w:t xml:space="preserve">afregning på tidspunkter, hvor der produceres mere </w:t>
      </w:r>
      <w:r w:rsidR="00222535">
        <w:rPr>
          <w:rFonts w:cs="Arial"/>
        </w:rPr>
        <w:t xml:space="preserve">strøm </w:t>
      </w:r>
      <w:r w:rsidR="00BA2FBD">
        <w:rPr>
          <w:rFonts w:cs="Arial"/>
        </w:rPr>
        <w:t xml:space="preserve">end der bruges. </w:t>
      </w:r>
    </w:p>
    <w:p w:rsidR="00544574" w:rsidRPr="00544574" w:rsidRDefault="00544574" w:rsidP="00FE4153">
      <w:pPr>
        <w:spacing w:before="100" w:beforeAutospacing="1" w:after="100" w:afterAutospacing="1" w:line="240" w:lineRule="auto"/>
        <w:jc w:val="left"/>
        <w:rPr>
          <w:rFonts w:cs="Arial"/>
          <w:u w:val="single"/>
        </w:rPr>
      </w:pPr>
      <w:r w:rsidRPr="00544574">
        <w:rPr>
          <w:rFonts w:cs="Arial"/>
          <w:u w:val="single"/>
        </w:rPr>
        <w:t>Samlet vurdering</w:t>
      </w:r>
    </w:p>
    <w:p w:rsidR="00DB2EE2" w:rsidRDefault="00DB2EE2" w:rsidP="00DB2EE2">
      <w:pPr>
        <w:pStyle w:val="Listeafsnit"/>
        <w:numPr>
          <w:ilvl w:val="0"/>
          <w:numId w:val="3"/>
        </w:numPr>
        <w:spacing w:before="100" w:beforeAutospacing="1" w:after="100" w:afterAutospacing="1" w:line="240" w:lineRule="auto"/>
        <w:jc w:val="left"/>
        <w:rPr>
          <w:rFonts w:cs="Arial"/>
        </w:rPr>
      </w:pPr>
      <w:r>
        <w:rPr>
          <w:rFonts w:cs="Arial"/>
        </w:rPr>
        <w:t>Usikkerheden er stor, idet komme</w:t>
      </w:r>
      <w:r w:rsidR="008C21CD">
        <w:rPr>
          <w:rFonts w:cs="Arial"/>
        </w:rPr>
        <w:t>nde lovgivning ikke kendes p.t..</w:t>
      </w:r>
    </w:p>
    <w:p w:rsidR="00D04A19" w:rsidRDefault="00D04A19" w:rsidP="00D04A19">
      <w:pPr>
        <w:pStyle w:val="Listeafsnit"/>
        <w:spacing w:before="100" w:beforeAutospacing="1" w:after="100" w:afterAutospacing="1" w:line="240" w:lineRule="auto"/>
        <w:jc w:val="left"/>
        <w:rPr>
          <w:rFonts w:cs="Arial"/>
        </w:rPr>
      </w:pPr>
    </w:p>
    <w:p w:rsidR="00D04A19" w:rsidRDefault="00D04A19" w:rsidP="00DB2EE2">
      <w:pPr>
        <w:pStyle w:val="Listeafsnit"/>
        <w:numPr>
          <w:ilvl w:val="0"/>
          <w:numId w:val="3"/>
        </w:numPr>
        <w:spacing w:before="100" w:beforeAutospacing="1" w:after="100" w:afterAutospacing="1" w:line="240" w:lineRule="auto"/>
        <w:jc w:val="left"/>
        <w:rPr>
          <w:rFonts w:cs="Arial"/>
        </w:rPr>
      </w:pPr>
      <w:r>
        <w:rPr>
          <w:rFonts w:cs="Arial"/>
        </w:rPr>
        <w:t>HK kan forpasse mulighed for del i 20 MW pulje</w:t>
      </w:r>
      <w:r w:rsidR="008C21CD">
        <w:rPr>
          <w:rFonts w:cs="Arial"/>
        </w:rPr>
        <w:t>n</w:t>
      </w:r>
      <w:r>
        <w:rPr>
          <w:rFonts w:cs="Arial"/>
        </w:rPr>
        <w:t xml:space="preserve">, såfremt </w:t>
      </w:r>
      <w:r w:rsidR="008C21CD">
        <w:rPr>
          <w:rFonts w:cs="Arial"/>
        </w:rPr>
        <w:t xml:space="preserve">puljen bliver </w:t>
      </w:r>
      <w:r>
        <w:rPr>
          <w:rFonts w:cs="Arial"/>
        </w:rPr>
        <w:t>anvend</w:t>
      </w:r>
      <w:r w:rsidR="008C21CD">
        <w:rPr>
          <w:rFonts w:cs="Arial"/>
        </w:rPr>
        <w:t>t</w:t>
      </w:r>
      <w:r>
        <w:rPr>
          <w:rFonts w:cs="Arial"/>
        </w:rPr>
        <w:t xml:space="preserve"> af kommuner, som </w:t>
      </w:r>
      <w:r w:rsidR="00C42996">
        <w:rPr>
          <w:rFonts w:cs="Arial"/>
        </w:rPr>
        <w:t xml:space="preserve">forsætter </w:t>
      </w:r>
      <w:r>
        <w:rPr>
          <w:rFonts w:cs="Arial"/>
        </w:rPr>
        <w:t xml:space="preserve">udbygning </w:t>
      </w:r>
      <w:r w:rsidR="008C21CD">
        <w:rPr>
          <w:rFonts w:cs="Arial"/>
        </w:rPr>
        <w:t>af solcelleanlæg i 2013 –</w:t>
      </w:r>
      <w:r w:rsidR="00C42996">
        <w:rPr>
          <w:rFonts w:cs="Arial"/>
        </w:rPr>
        <w:t xml:space="preserve"> men administrations grundlaget kendes p.t. ikke.</w:t>
      </w:r>
      <w:r w:rsidR="008C21CD">
        <w:rPr>
          <w:rFonts w:cs="Arial"/>
        </w:rPr>
        <w:t>.</w:t>
      </w:r>
    </w:p>
    <w:p w:rsidR="00C42996" w:rsidRPr="00C42996" w:rsidRDefault="00C42996" w:rsidP="00C42996">
      <w:pPr>
        <w:pStyle w:val="Listeafsnit"/>
        <w:rPr>
          <w:rFonts w:cs="Arial"/>
        </w:rPr>
      </w:pPr>
    </w:p>
    <w:p w:rsidR="00C42996" w:rsidRDefault="00C42996" w:rsidP="00DB2EE2">
      <w:pPr>
        <w:pStyle w:val="Listeafsnit"/>
        <w:numPr>
          <w:ilvl w:val="0"/>
          <w:numId w:val="3"/>
        </w:numPr>
        <w:spacing w:before="100" w:beforeAutospacing="1" w:after="100" w:afterAutospacing="1" w:line="240" w:lineRule="auto"/>
        <w:jc w:val="left"/>
        <w:rPr>
          <w:rFonts w:cs="Arial"/>
        </w:rPr>
      </w:pPr>
      <w:r>
        <w:rPr>
          <w:rFonts w:cs="Arial"/>
        </w:rPr>
        <w:t>Kommunen kan igangsætte opsætning af solcelle anlæg og opnå den økonomiske gevinst ved reduceret indkøb af el. Men samtidig bære den økonomiske risiko for, at lovgivning har indbygget ”straf” til de kommuner som har forsat opstilling af solcelle anlæg i 2013.</w:t>
      </w:r>
    </w:p>
    <w:p w:rsidR="00C42996" w:rsidRPr="00C42996" w:rsidRDefault="00C42996" w:rsidP="00C42996">
      <w:pPr>
        <w:pStyle w:val="Listeafsnit"/>
        <w:rPr>
          <w:rFonts w:cs="Arial"/>
        </w:rPr>
      </w:pPr>
    </w:p>
    <w:p w:rsidR="00C42996" w:rsidRDefault="00C42996" w:rsidP="00DB2EE2">
      <w:pPr>
        <w:pStyle w:val="Listeafsnit"/>
        <w:numPr>
          <w:ilvl w:val="0"/>
          <w:numId w:val="3"/>
        </w:numPr>
        <w:spacing w:before="100" w:beforeAutospacing="1" w:after="100" w:afterAutospacing="1" w:line="240" w:lineRule="auto"/>
        <w:jc w:val="left"/>
        <w:rPr>
          <w:rFonts w:cs="Arial"/>
        </w:rPr>
      </w:pPr>
      <w:r>
        <w:rPr>
          <w:rFonts w:cs="Arial"/>
        </w:rPr>
        <w:t>De enkelte kommunale solcelle anlæg er små anlæg, som hver for sig giver en reduktion i det samlede el forbrug, men lille og begrænset salg til el nettet. Såfremt værdien af solgt el danner grundlaget for en bloktilskud reduktion (</w:t>
      </w:r>
      <w:r w:rsidR="002269D7">
        <w:rPr>
          <w:rFonts w:cs="Arial"/>
        </w:rPr>
        <w:t>ved kr. for kr.</w:t>
      </w:r>
      <w:r>
        <w:rPr>
          <w:rFonts w:cs="Arial"/>
        </w:rPr>
        <w:t>) vil dette</w:t>
      </w:r>
      <w:r w:rsidR="002269D7">
        <w:rPr>
          <w:rFonts w:cs="Arial"/>
        </w:rPr>
        <w:t xml:space="preserve"> påvirke HK i lille grad (for de 5 nye anlæg kr. 10.000,- pr. år).</w:t>
      </w:r>
    </w:p>
    <w:p w:rsidR="00D04A19" w:rsidRDefault="00D04A19" w:rsidP="00D04A19">
      <w:pPr>
        <w:pStyle w:val="Listeafsnit"/>
        <w:spacing w:before="100" w:beforeAutospacing="1" w:after="100" w:afterAutospacing="1" w:line="240" w:lineRule="auto"/>
        <w:jc w:val="left"/>
        <w:rPr>
          <w:rFonts w:cs="Arial"/>
        </w:rPr>
      </w:pPr>
    </w:p>
    <w:p w:rsidR="008C21CD" w:rsidRPr="00112DFA" w:rsidRDefault="0093483E" w:rsidP="00112DFA">
      <w:pPr>
        <w:pStyle w:val="Listeafsnit"/>
        <w:numPr>
          <w:ilvl w:val="0"/>
          <w:numId w:val="3"/>
        </w:numPr>
        <w:spacing w:before="100" w:beforeAutospacing="1" w:after="100" w:afterAutospacing="1" w:line="240" w:lineRule="auto"/>
        <w:jc w:val="left"/>
        <w:rPr>
          <w:rFonts w:cs="Arial"/>
        </w:rPr>
      </w:pPr>
      <w:r w:rsidRPr="00112DFA">
        <w:rPr>
          <w:rFonts w:cs="Arial"/>
        </w:rPr>
        <w:t xml:space="preserve">Er der politisk ønske om, at etablere solcelle anlæg </w:t>
      </w:r>
      <w:r w:rsidR="00D04A19" w:rsidRPr="00112DFA">
        <w:rPr>
          <w:rFonts w:cs="Arial"/>
        </w:rPr>
        <w:t xml:space="preserve">nu – </w:t>
      </w:r>
      <w:r w:rsidR="008C21CD" w:rsidRPr="00112DFA">
        <w:rPr>
          <w:rFonts w:cs="Arial"/>
        </w:rPr>
        <w:t xml:space="preserve">dermed </w:t>
      </w:r>
      <w:r w:rsidR="00D04A19" w:rsidRPr="00112DFA">
        <w:rPr>
          <w:rFonts w:cs="Arial"/>
        </w:rPr>
        <w:t>løbe den økonomiske</w:t>
      </w:r>
      <w:r w:rsidR="00C42996" w:rsidRPr="00112DFA">
        <w:rPr>
          <w:rFonts w:cs="Arial"/>
        </w:rPr>
        <w:t xml:space="preserve"> og politiske</w:t>
      </w:r>
      <w:r w:rsidR="00D04A19" w:rsidRPr="00112DFA">
        <w:rPr>
          <w:rFonts w:cs="Arial"/>
        </w:rPr>
        <w:t xml:space="preserve"> risiko p.g.a. manglende </w:t>
      </w:r>
      <w:r w:rsidR="00C42996" w:rsidRPr="00112DFA">
        <w:rPr>
          <w:rFonts w:cs="Arial"/>
        </w:rPr>
        <w:t xml:space="preserve">afklaring omkring </w:t>
      </w:r>
      <w:r w:rsidR="00D04A19" w:rsidRPr="00112DFA">
        <w:rPr>
          <w:rFonts w:cs="Arial"/>
        </w:rPr>
        <w:t>lovgivning?</w:t>
      </w:r>
    </w:p>
    <w:p w:rsidR="00E762FA" w:rsidRPr="00E762FA" w:rsidRDefault="00E762FA" w:rsidP="000D11B6">
      <w:pPr>
        <w:jc w:val="left"/>
        <w:rPr>
          <w:rFonts w:cs="Arial"/>
          <w:b/>
          <w:sz w:val="28"/>
          <w:szCs w:val="28"/>
        </w:rPr>
      </w:pPr>
      <w:r w:rsidRPr="00E762FA">
        <w:rPr>
          <w:rFonts w:cs="Arial"/>
          <w:b/>
          <w:sz w:val="28"/>
          <w:szCs w:val="28"/>
        </w:rPr>
        <w:lastRenderedPageBreak/>
        <w:t xml:space="preserve">Bilag </w:t>
      </w:r>
    </w:p>
    <w:p w:rsidR="00E762FA" w:rsidRDefault="00E762FA" w:rsidP="000D11B6">
      <w:pPr>
        <w:jc w:val="left"/>
        <w:rPr>
          <w:rFonts w:cs="Arial"/>
        </w:rPr>
      </w:pPr>
    </w:p>
    <w:p w:rsidR="00E00DA6" w:rsidRDefault="00E762FA" w:rsidP="000D11B6">
      <w:pPr>
        <w:jc w:val="left"/>
        <w:rPr>
          <w:rFonts w:cs="Arial"/>
        </w:rPr>
      </w:pPr>
      <w:r>
        <w:rPr>
          <w:rFonts w:cs="Arial"/>
        </w:rPr>
        <w:t>O</w:t>
      </w:r>
      <w:r w:rsidR="00E00DA6">
        <w:rPr>
          <w:rFonts w:cs="Arial"/>
        </w:rPr>
        <w:t>versigt over de 5 allerede projekterede solcelleanlæg.</w:t>
      </w:r>
    </w:p>
    <w:p w:rsidR="00E00DA6" w:rsidRDefault="00E00DA6">
      <w:pPr>
        <w:spacing w:line="240" w:lineRule="auto"/>
        <w:jc w:val="left"/>
        <w:rPr>
          <w:rFonts w:eastAsiaTheme="minorHAnsi" w:cs="Arial"/>
          <w:color w:val="FF0000"/>
          <w:lang w:eastAsia="en-US"/>
        </w:rPr>
      </w:pPr>
    </w:p>
    <w:tbl>
      <w:tblPr>
        <w:tblW w:w="10549" w:type="dxa"/>
        <w:tblLayout w:type="fixed"/>
        <w:tblCellMar>
          <w:left w:w="30" w:type="dxa"/>
          <w:right w:w="30" w:type="dxa"/>
        </w:tblCellMar>
        <w:tblLook w:val="0000"/>
      </w:tblPr>
      <w:tblGrid>
        <w:gridCol w:w="1590"/>
        <w:gridCol w:w="984"/>
        <w:gridCol w:w="1032"/>
        <w:gridCol w:w="1097"/>
        <w:gridCol w:w="1224"/>
        <w:gridCol w:w="834"/>
        <w:gridCol w:w="903"/>
        <w:gridCol w:w="821"/>
        <w:gridCol w:w="854"/>
        <w:gridCol w:w="694"/>
        <w:gridCol w:w="516"/>
      </w:tblGrid>
      <w:tr w:rsidR="006B5ECF" w:rsidRPr="006B5ECF" w:rsidTr="006B5ECF">
        <w:trPr>
          <w:trHeight w:val="290"/>
        </w:trPr>
        <w:tc>
          <w:tcPr>
            <w:tcW w:w="5927" w:type="dxa"/>
            <w:gridSpan w:val="5"/>
            <w:tcBorders>
              <w:top w:val="nil"/>
              <w:left w:val="nil"/>
              <w:bottom w:val="nil"/>
              <w:right w:val="nil"/>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Kommunale solcelle anlæg - Holstebro Kommune,</w:t>
            </w:r>
          </w:p>
        </w:tc>
        <w:tc>
          <w:tcPr>
            <w:tcW w:w="83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03"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nil"/>
              <w:right w:val="nil"/>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dato</w:t>
            </w:r>
          </w:p>
        </w:tc>
        <w:tc>
          <w:tcPr>
            <w:tcW w:w="1210" w:type="dxa"/>
            <w:gridSpan w:val="2"/>
            <w:tcBorders>
              <w:top w:val="nil"/>
              <w:left w:val="nil"/>
              <w:bottom w:val="nil"/>
              <w:right w:val="nil"/>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11.10.2013</w:t>
            </w:r>
          </w:p>
        </w:tc>
      </w:tr>
      <w:tr w:rsidR="006B5ECF" w:rsidRPr="006B5ECF" w:rsidTr="006B5ECF">
        <w:trPr>
          <w:trHeight w:val="305"/>
        </w:trPr>
        <w:tc>
          <w:tcPr>
            <w:tcW w:w="1590"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8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32"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97"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22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3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03"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886"/>
        </w:trPr>
        <w:tc>
          <w:tcPr>
            <w:tcW w:w="1590" w:type="dxa"/>
            <w:tcBorders>
              <w:top w:val="single" w:sz="18" w:space="0" w:color="auto"/>
              <w:left w:val="single" w:sz="18"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 xml:space="preserve">Kommende </w:t>
            </w:r>
          </w:p>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projekt</w:t>
            </w:r>
          </w:p>
        </w:tc>
        <w:tc>
          <w:tcPr>
            <w:tcW w:w="984" w:type="dxa"/>
            <w:tcBorders>
              <w:top w:val="single" w:sz="18"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Effekt</w:t>
            </w:r>
          </w:p>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solceller</w:t>
            </w:r>
          </w:p>
        </w:tc>
        <w:tc>
          <w:tcPr>
            <w:tcW w:w="1032" w:type="dxa"/>
            <w:tcBorders>
              <w:top w:val="single" w:sz="18"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Pris</w:t>
            </w:r>
          </w:p>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solceller</w:t>
            </w:r>
          </w:p>
        </w:tc>
        <w:tc>
          <w:tcPr>
            <w:tcW w:w="1097" w:type="dxa"/>
            <w:tcBorders>
              <w:top w:val="single" w:sz="18"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2011</w:t>
            </w:r>
          </w:p>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el forbrug</w:t>
            </w:r>
          </w:p>
        </w:tc>
        <w:tc>
          <w:tcPr>
            <w:tcW w:w="1224" w:type="dxa"/>
            <w:tcBorders>
              <w:top w:val="single" w:sz="18"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Forventet</w:t>
            </w:r>
          </w:p>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produktion</w:t>
            </w:r>
          </w:p>
        </w:tc>
        <w:tc>
          <w:tcPr>
            <w:tcW w:w="834" w:type="dxa"/>
            <w:tcBorders>
              <w:top w:val="single" w:sz="18"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 xml:space="preserve">% af </w:t>
            </w:r>
          </w:p>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års</w:t>
            </w:r>
          </w:p>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forbrug</w:t>
            </w:r>
          </w:p>
        </w:tc>
        <w:tc>
          <w:tcPr>
            <w:tcW w:w="903" w:type="dxa"/>
            <w:tcBorders>
              <w:top w:val="single" w:sz="18"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 xml:space="preserve">% af juli </w:t>
            </w:r>
          </w:p>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forbrug</w:t>
            </w:r>
          </w:p>
        </w:tc>
        <w:tc>
          <w:tcPr>
            <w:tcW w:w="821" w:type="dxa"/>
            <w:tcBorders>
              <w:top w:val="single" w:sz="18"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 xml:space="preserve">% solgt </w:t>
            </w:r>
          </w:p>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el</w:t>
            </w:r>
          </w:p>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skøn</w:t>
            </w:r>
          </w:p>
        </w:tc>
        <w:tc>
          <w:tcPr>
            <w:tcW w:w="854" w:type="dxa"/>
            <w:tcBorders>
              <w:top w:val="single" w:sz="18"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EL solgt</w:t>
            </w:r>
          </w:p>
        </w:tc>
        <w:tc>
          <w:tcPr>
            <w:tcW w:w="694" w:type="dxa"/>
            <w:tcBorders>
              <w:top w:val="single" w:sz="18"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 xml:space="preserve">solgt værdi </w:t>
            </w:r>
          </w:p>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kr.</w:t>
            </w:r>
          </w:p>
        </w:tc>
        <w:tc>
          <w:tcPr>
            <w:tcW w:w="516" w:type="dxa"/>
            <w:tcBorders>
              <w:top w:val="single" w:sz="18" w:space="0" w:color="auto"/>
              <w:left w:val="single" w:sz="6" w:space="0" w:color="auto"/>
              <w:bottom w:val="dotted" w:sz="6" w:space="0" w:color="auto"/>
              <w:right w:val="single" w:sz="18"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TB</w:t>
            </w:r>
          </w:p>
        </w:tc>
      </w:tr>
      <w:tr w:rsidR="006B5ECF" w:rsidRPr="006B5ECF" w:rsidTr="006B5ECF">
        <w:trPr>
          <w:trHeight w:val="290"/>
        </w:trPr>
        <w:tc>
          <w:tcPr>
            <w:tcW w:w="1590" w:type="dxa"/>
            <w:tcBorders>
              <w:top w:val="nil"/>
              <w:left w:val="single" w:sz="6" w:space="0" w:color="auto"/>
              <w:bottom w:val="nil"/>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note nr.</w:t>
            </w:r>
          </w:p>
        </w:tc>
        <w:tc>
          <w:tcPr>
            <w:tcW w:w="984" w:type="dxa"/>
            <w:tcBorders>
              <w:top w:val="nil"/>
              <w:left w:val="single" w:sz="6" w:space="0" w:color="auto"/>
              <w:bottom w:val="nil"/>
              <w:right w:val="single" w:sz="6" w:space="0" w:color="auto"/>
            </w:tcBorders>
          </w:tcPr>
          <w:p w:rsidR="006B5ECF" w:rsidRPr="006B5ECF" w:rsidRDefault="006B5ECF" w:rsidP="006B5ECF">
            <w:pPr>
              <w:autoSpaceDE w:val="0"/>
              <w:autoSpaceDN w:val="0"/>
              <w:adjustRightInd w:val="0"/>
              <w:spacing w:line="240" w:lineRule="auto"/>
              <w:jc w:val="center"/>
              <w:rPr>
                <w:rFonts w:ascii="Calibri" w:hAnsi="Calibri" w:cs="Calibri"/>
                <w:b/>
                <w:bCs/>
                <w:color w:val="000000"/>
                <w:sz w:val="22"/>
                <w:szCs w:val="22"/>
              </w:rPr>
            </w:pPr>
          </w:p>
        </w:tc>
        <w:tc>
          <w:tcPr>
            <w:tcW w:w="1032" w:type="dxa"/>
            <w:tcBorders>
              <w:top w:val="nil"/>
              <w:left w:val="single" w:sz="6" w:space="0" w:color="auto"/>
              <w:bottom w:val="nil"/>
              <w:right w:val="single" w:sz="6" w:space="0" w:color="auto"/>
            </w:tcBorders>
          </w:tcPr>
          <w:p w:rsidR="006B5ECF" w:rsidRPr="006B5ECF" w:rsidRDefault="006B5ECF" w:rsidP="006B5ECF">
            <w:pPr>
              <w:autoSpaceDE w:val="0"/>
              <w:autoSpaceDN w:val="0"/>
              <w:adjustRightInd w:val="0"/>
              <w:spacing w:line="240" w:lineRule="auto"/>
              <w:jc w:val="center"/>
              <w:rPr>
                <w:rFonts w:ascii="Calibri" w:hAnsi="Calibri" w:cs="Calibri"/>
                <w:b/>
                <w:bCs/>
                <w:color w:val="000000"/>
                <w:sz w:val="22"/>
                <w:szCs w:val="22"/>
              </w:rPr>
            </w:pPr>
            <w:r w:rsidRPr="006B5ECF">
              <w:rPr>
                <w:rFonts w:ascii="Calibri" w:hAnsi="Calibri" w:cs="Calibri"/>
                <w:b/>
                <w:bCs/>
                <w:color w:val="000000"/>
                <w:sz w:val="22"/>
                <w:szCs w:val="22"/>
              </w:rPr>
              <w:t>overslag</w:t>
            </w:r>
          </w:p>
        </w:tc>
        <w:tc>
          <w:tcPr>
            <w:tcW w:w="1097" w:type="dxa"/>
            <w:tcBorders>
              <w:top w:val="nil"/>
              <w:left w:val="single" w:sz="6" w:space="0" w:color="auto"/>
              <w:bottom w:val="nil"/>
              <w:right w:val="single" w:sz="6" w:space="0" w:color="auto"/>
            </w:tcBorders>
          </w:tcPr>
          <w:p w:rsidR="006B5ECF" w:rsidRPr="006B5ECF" w:rsidRDefault="006B5ECF" w:rsidP="006B5ECF">
            <w:pPr>
              <w:autoSpaceDE w:val="0"/>
              <w:autoSpaceDN w:val="0"/>
              <w:adjustRightInd w:val="0"/>
              <w:spacing w:line="240" w:lineRule="auto"/>
              <w:jc w:val="center"/>
              <w:rPr>
                <w:rFonts w:ascii="Calibri" w:hAnsi="Calibri" w:cs="Calibri"/>
                <w:b/>
                <w:bCs/>
                <w:color w:val="000000"/>
                <w:sz w:val="22"/>
                <w:szCs w:val="22"/>
              </w:rPr>
            </w:pPr>
          </w:p>
        </w:tc>
        <w:tc>
          <w:tcPr>
            <w:tcW w:w="1224" w:type="dxa"/>
            <w:tcBorders>
              <w:top w:val="nil"/>
              <w:left w:val="single" w:sz="6" w:space="0" w:color="auto"/>
              <w:bottom w:val="nil"/>
              <w:right w:val="single" w:sz="6" w:space="0" w:color="auto"/>
            </w:tcBorders>
          </w:tcPr>
          <w:p w:rsidR="006B5ECF" w:rsidRPr="006B5ECF" w:rsidRDefault="006B5ECF" w:rsidP="006B5ECF">
            <w:pPr>
              <w:autoSpaceDE w:val="0"/>
              <w:autoSpaceDN w:val="0"/>
              <w:adjustRightInd w:val="0"/>
              <w:spacing w:line="240" w:lineRule="auto"/>
              <w:jc w:val="center"/>
              <w:rPr>
                <w:rFonts w:ascii="Calibri" w:hAnsi="Calibri" w:cs="Calibri"/>
                <w:b/>
                <w:bCs/>
                <w:color w:val="000000"/>
                <w:sz w:val="22"/>
                <w:szCs w:val="22"/>
              </w:rPr>
            </w:pPr>
            <w:r w:rsidRPr="006B5ECF">
              <w:rPr>
                <w:rFonts w:ascii="Calibri" w:hAnsi="Calibri" w:cs="Calibri"/>
                <w:b/>
                <w:bCs/>
                <w:color w:val="000000"/>
                <w:sz w:val="22"/>
                <w:szCs w:val="22"/>
              </w:rPr>
              <w:t>1</w:t>
            </w:r>
          </w:p>
        </w:tc>
        <w:tc>
          <w:tcPr>
            <w:tcW w:w="834" w:type="dxa"/>
            <w:tcBorders>
              <w:top w:val="nil"/>
              <w:left w:val="single" w:sz="6" w:space="0" w:color="auto"/>
              <w:bottom w:val="nil"/>
              <w:right w:val="single" w:sz="6" w:space="0" w:color="auto"/>
            </w:tcBorders>
          </w:tcPr>
          <w:p w:rsidR="006B5ECF" w:rsidRPr="006B5ECF" w:rsidRDefault="006B5ECF" w:rsidP="006B5ECF">
            <w:pPr>
              <w:autoSpaceDE w:val="0"/>
              <w:autoSpaceDN w:val="0"/>
              <w:adjustRightInd w:val="0"/>
              <w:spacing w:line="240" w:lineRule="auto"/>
              <w:jc w:val="center"/>
              <w:rPr>
                <w:rFonts w:ascii="Calibri" w:hAnsi="Calibri" w:cs="Calibri"/>
                <w:b/>
                <w:bCs/>
                <w:color w:val="000000"/>
                <w:sz w:val="22"/>
                <w:szCs w:val="22"/>
              </w:rPr>
            </w:pPr>
          </w:p>
        </w:tc>
        <w:tc>
          <w:tcPr>
            <w:tcW w:w="903" w:type="dxa"/>
            <w:tcBorders>
              <w:top w:val="nil"/>
              <w:left w:val="single" w:sz="6" w:space="0" w:color="auto"/>
              <w:bottom w:val="nil"/>
              <w:right w:val="single" w:sz="6" w:space="0" w:color="auto"/>
            </w:tcBorders>
          </w:tcPr>
          <w:p w:rsidR="006B5ECF" w:rsidRPr="006B5ECF" w:rsidRDefault="006B5ECF" w:rsidP="006B5ECF">
            <w:pPr>
              <w:autoSpaceDE w:val="0"/>
              <w:autoSpaceDN w:val="0"/>
              <w:adjustRightInd w:val="0"/>
              <w:spacing w:line="240" w:lineRule="auto"/>
              <w:jc w:val="center"/>
              <w:rPr>
                <w:rFonts w:ascii="Calibri" w:hAnsi="Calibri" w:cs="Calibri"/>
                <w:b/>
                <w:bCs/>
                <w:color w:val="000000"/>
                <w:sz w:val="22"/>
                <w:szCs w:val="22"/>
              </w:rPr>
            </w:pPr>
            <w:r w:rsidRPr="006B5ECF">
              <w:rPr>
                <w:rFonts w:ascii="Calibri" w:hAnsi="Calibri" w:cs="Calibri"/>
                <w:b/>
                <w:bCs/>
                <w:color w:val="000000"/>
                <w:sz w:val="22"/>
                <w:szCs w:val="22"/>
              </w:rPr>
              <w:t>2</w:t>
            </w:r>
          </w:p>
        </w:tc>
        <w:tc>
          <w:tcPr>
            <w:tcW w:w="821" w:type="dxa"/>
            <w:tcBorders>
              <w:top w:val="nil"/>
              <w:left w:val="single" w:sz="6" w:space="0" w:color="auto"/>
              <w:bottom w:val="nil"/>
              <w:right w:val="single" w:sz="6" w:space="0" w:color="auto"/>
            </w:tcBorders>
          </w:tcPr>
          <w:p w:rsidR="006B5ECF" w:rsidRPr="006B5ECF" w:rsidRDefault="006B5ECF" w:rsidP="006B5ECF">
            <w:pPr>
              <w:autoSpaceDE w:val="0"/>
              <w:autoSpaceDN w:val="0"/>
              <w:adjustRightInd w:val="0"/>
              <w:spacing w:line="240" w:lineRule="auto"/>
              <w:jc w:val="center"/>
              <w:rPr>
                <w:rFonts w:ascii="Calibri" w:hAnsi="Calibri" w:cs="Calibri"/>
                <w:b/>
                <w:bCs/>
                <w:color w:val="000000"/>
                <w:sz w:val="22"/>
                <w:szCs w:val="22"/>
              </w:rPr>
            </w:pPr>
          </w:p>
        </w:tc>
        <w:tc>
          <w:tcPr>
            <w:tcW w:w="854" w:type="dxa"/>
            <w:tcBorders>
              <w:top w:val="nil"/>
              <w:left w:val="single" w:sz="6" w:space="0" w:color="auto"/>
              <w:bottom w:val="nil"/>
              <w:right w:val="single" w:sz="6" w:space="0" w:color="auto"/>
            </w:tcBorders>
          </w:tcPr>
          <w:p w:rsidR="006B5ECF" w:rsidRPr="006B5ECF" w:rsidRDefault="006B5ECF" w:rsidP="006B5ECF">
            <w:pPr>
              <w:autoSpaceDE w:val="0"/>
              <w:autoSpaceDN w:val="0"/>
              <w:adjustRightInd w:val="0"/>
              <w:spacing w:line="240" w:lineRule="auto"/>
              <w:jc w:val="center"/>
              <w:rPr>
                <w:rFonts w:ascii="Calibri" w:hAnsi="Calibri" w:cs="Calibri"/>
                <w:b/>
                <w:bCs/>
                <w:color w:val="000000"/>
                <w:sz w:val="22"/>
                <w:szCs w:val="22"/>
              </w:rPr>
            </w:pPr>
          </w:p>
        </w:tc>
        <w:tc>
          <w:tcPr>
            <w:tcW w:w="694" w:type="dxa"/>
            <w:tcBorders>
              <w:top w:val="nil"/>
              <w:left w:val="single" w:sz="6" w:space="0" w:color="auto"/>
              <w:bottom w:val="nil"/>
              <w:right w:val="single" w:sz="6" w:space="0" w:color="auto"/>
            </w:tcBorders>
          </w:tcPr>
          <w:p w:rsidR="006B5ECF" w:rsidRPr="006B5ECF" w:rsidRDefault="006B5ECF" w:rsidP="006B5ECF">
            <w:pPr>
              <w:autoSpaceDE w:val="0"/>
              <w:autoSpaceDN w:val="0"/>
              <w:adjustRightInd w:val="0"/>
              <w:spacing w:line="240" w:lineRule="auto"/>
              <w:jc w:val="center"/>
              <w:rPr>
                <w:rFonts w:ascii="Calibri" w:hAnsi="Calibri" w:cs="Calibri"/>
                <w:b/>
                <w:bCs/>
                <w:color w:val="000000"/>
                <w:sz w:val="22"/>
                <w:szCs w:val="22"/>
              </w:rPr>
            </w:pPr>
            <w:r w:rsidRPr="006B5ECF">
              <w:rPr>
                <w:rFonts w:ascii="Calibri" w:hAnsi="Calibri" w:cs="Calibri"/>
                <w:b/>
                <w:bCs/>
                <w:color w:val="000000"/>
                <w:sz w:val="22"/>
                <w:szCs w:val="22"/>
              </w:rPr>
              <w:t>3</w:t>
            </w:r>
          </w:p>
        </w:tc>
        <w:tc>
          <w:tcPr>
            <w:tcW w:w="516" w:type="dxa"/>
            <w:tcBorders>
              <w:top w:val="nil"/>
              <w:left w:val="single" w:sz="6" w:space="0" w:color="auto"/>
              <w:bottom w:val="nil"/>
              <w:right w:val="single" w:sz="18" w:space="0" w:color="auto"/>
            </w:tcBorders>
          </w:tcPr>
          <w:p w:rsidR="006B5ECF" w:rsidRPr="006B5ECF" w:rsidRDefault="006B5ECF" w:rsidP="006B5ECF">
            <w:pPr>
              <w:autoSpaceDE w:val="0"/>
              <w:autoSpaceDN w:val="0"/>
              <w:adjustRightInd w:val="0"/>
              <w:spacing w:line="240" w:lineRule="auto"/>
              <w:jc w:val="center"/>
              <w:rPr>
                <w:rFonts w:ascii="Calibri" w:hAnsi="Calibri" w:cs="Calibri"/>
                <w:b/>
                <w:bCs/>
                <w:color w:val="000000"/>
                <w:sz w:val="22"/>
                <w:szCs w:val="22"/>
              </w:rPr>
            </w:pPr>
          </w:p>
        </w:tc>
      </w:tr>
      <w:tr w:rsidR="006B5ECF" w:rsidRPr="006B5ECF" w:rsidTr="006B5ECF">
        <w:trPr>
          <w:trHeight w:val="305"/>
        </w:trPr>
        <w:tc>
          <w:tcPr>
            <w:tcW w:w="1590" w:type="dxa"/>
            <w:tcBorders>
              <w:top w:val="dotted" w:sz="6" w:space="0" w:color="auto"/>
              <w:left w:val="single" w:sz="6" w:space="0" w:color="auto"/>
              <w:bottom w:val="single" w:sz="18"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Ejendom</w:t>
            </w:r>
          </w:p>
        </w:tc>
        <w:tc>
          <w:tcPr>
            <w:tcW w:w="984" w:type="dxa"/>
            <w:tcBorders>
              <w:top w:val="dotted" w:sz="6" w:space="0" w:color="auto"/>
              <w:left w:val="single" w:sz="6" w:space="0" w:color="auto"/>
              <w:bottom w:val="single" w:sz="18"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kW</w:t>
            </w:r>
          </w:p>
        </w:tc>
        <w:tc>
          <w:tcPr>
            <w:tcW w:w="1032" w:type="dxa"/>
            <w:tcBorders>
              <w:top w:val="dotted" w:sz="6" w:space="0" w:color="auto"/>
              <w:left w:val="single" w:sz="6" w:space="0" w:color="auto"/>
              <w:bottom w:val="single" w:sz="18"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kr.</w:t>
            </w:r>
          </w:p>
        </w:tc>
        <w:tc>
          <w:tcPr>
            <w:tcW w:w="1097" w:type="dxa"/>
            <w:tcBorders>
              <w:top w:val="dotted" w:sz="6" w:space="0" w:color="auto"/>
              <w:left w:val="single" w:sz="6" w:space="0" w:color="auto"/>
              <w:bottom w:val="single" w:sz="18"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kWh</w:t>
            </w:r>
          </w:p>
        </w:tc>
        <w:tc>
          <w:tcPr>
            <w:tcW w:w="1224" w:type="dxa"/>
            <w:tcBorders>
              <w:top w:val="dotted" w:sz="6" w:space="0" w:color="auto"/>
              <w:left w:val="single" w:sz="6" w:space="0" w:color="auto"/>
              <w:bottom w:val="single" w:sz="18"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kWh</w:t>
            </w:r>
          </w:p>
        </w:tc>
        <w:tc>
          <w:tcPr>
            <w:tcW w:w="834" w:type="dxa"/>
            <w:tcBorders>
              <w:top w:val="dotted" w:sz="6" w:space="0" w:color="auto"/>
              <w:left w:val="single" w:sz="6" w:space="0" w:color="auto"/>
              <w:bottom w:val="single" w:sz="18"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b/>
                <w:bCs/>
                <w:color w:val="000000"/>
                <w:sz w:val="22"/>
                <w:szCs w:val="22"/>
              </w:rPr>
            </w:pPr>
          </w:p>
        </w:tc>
        <w:tc>
          <w:tcPr>
            <w:tcW w:w="903" w:type="dxa"/>
            <w:tcBorders>
              <w:top w:val="dotted" w:sz="6" w:space="0" w:color="auto"/>
              <w:left w:val="single" w:sz="6" w:space="0" w:color="auto"/>
              <w:bottom w:val="single" w:sz="18"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b/>
                <w:bCs/>
                <w:color w:val="000000"/>
                <w:sz w:val="22"/>
                <w:szCs w:val="22"/>
              </w:rPr>
            </w:pPr>
          </w:p>
        </w:tc>
        <w:tc>
          <w:tcPr>
            <w:tcW w:w="821" w:type="dxa"/>
            <w:tcBorders>
              <w:top w:val="dotted" w:sz="6" w:space="0" w:color="auto"/>
              <w:left w:val="single" w:sz="6" w:space="0" w:color="auto"/>
              <w:bottom w:val="single" w:sz="18"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b/>
                <w:bCs/>
                <w:color w:val="000000"/>
                <w:sz w:val="22"/>
                <w:szCs w:val="22"/>
              </w:rPr>
            </w:pPr>
          </w:p>
        </w:tc>
        <w:tc>
          <w:tcPr>
            <w:tcW w:w="854" w:type="dxa"/>
            <w:tcBorders>
              <w:top w:val="dotted" w:sz="6" w:space="0" w:color="auto"/>
              <w:left w:val="single" w:sz="6" w:space="0" w:color="auto"/>
              <w:bottom w:val="single" w:sz="18"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kWh</w:t>
            </w:r>
          </w:p>
        </w:tc>
        <w:tc>
          <w:tcPr>
            <w:tcW w:w="694" w:type="dxa"/>
            <w:tcBorders>
              <w:top w:val="dotted" w:sz="6" w:space="0" w:color="auto"/>
              <w:left w:val="single" w:sz="6" w:space="0" w:color="auto"/>
              <w:bottom w:val="single" w:sz="18"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kr.</w:t>
            </w:r>
          </w:p>
        </w:tc>
        <w:tc>
          <w:tcPr>
            <w:tcW w:w="516" w:type="dxa"/>
            <w:tcBorders>
              <w:top w:val="dotted" w:sz="6" w:space="0" w:color="auto"/>
              <w:left w:val="single" w:sz="6" w:space="0" w:color="auto"/>
              <w:bottom w:val="single" w:sz="18" w:space="0" w:color="auto"/>
              <w:right w:val="single" w:sz="18" w:space="0" w:color="auto"/>
            </w:tcBorders>
          </w:tcPr>
          <w:p w:rsidR="006B5ECF" w:rsidRPr="006B5ECF" w:rsidRDefault="006B5ECF" w:rsidP="006B5ECF">
            <w:pPr>
              <w:autoSpaceDE w:val="0"/>
              <w:autoSpaceDN w:val="0"/>
              <w:adjustRightInd w:val="0"/>
              <w:spacing w:line="240" w:lineRule="auto"/>
              <w:jc w:val="left"/>
              <w:rPr>
                <w:rFonts w:ascii="Calibri" w:hAnsi="Calibri" w:cs="Calibri"/>
                <w:b/>
                <w:bCs/>
                <w:color w:val="000000"/>
                <w:sz w:val="22"/>
                <w:szCs w:val="22"/>
              </w:rPr>
            </w:pPr>
            <w:r w:rsidRPr="006B5ECF">
              <w:rPr>
                <w:rFonts w:ascii="Calibri" w:hAnsi="Calibri" w:cs="Calibri"/>
                <w:b/>
                <w:bCs/>
                <w:color w:val="000000"/>
                <w:sz w:val="22"/>
                <w:szCs w:val="22"/>
              </w:rPr>
              <w:t>år</w:t>
            </w:r>
          </w:p>
        </w:tc>
      </w:tr>
      <w:tr w:rsidR="006B5ECF" w:rsidRPr="006B5ECF" w:rsidTr="006B5ECF">
        <w:trPr>
          <w:trHeight w:val="305"/>
        </w:trPr>
        <w:tc>
          <w:tcPr>
            <w:tcW w:w="1590" w:type="dxa"/>
            <w:tcBorders>
              <w:top w:val="nil"/>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Halgård Skole</w:t>
            </w:r>
          </w:p>
        </w:tc>
        <w:tc>
          <w:tcPr>
            <w:tcW w:w="984" w:type="dxa"/>
            <w:tcBorders>
              <w:top w:val="nil"/>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25</w:t>
            </w:r>
          </w:p>
        </w:tc>
        <w:tc>
          <w:tcPr>
            <w:tcW w:w="1032" w:type="dxa"/>
            <w:tcBorders>
              <w:top w:val="nil"/>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340.000</w:t>
            </w:r>
          </w:p>
        </w:tc>
        <w:tc>
          <w:tcPr>
            <w:tcW w:w="1097" w:type="dxa"/>
            <w:tcBorders>
              <w:top w:val="nil"/>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93.000</w:t>
            </w:r>
          </w:p>
        </w:tc>
        <w:tc>
          <w:tcPr>
            <w:tcW w:w="1224" w:type="dxa"/>
            <w:tcBorders>
              <w:top w:val="nil"/>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21.300</w:t>
            </w:r>
          </w:p>
        </w:tc>
        <w:tc>
          <w:tcPr>
            <w:tcW w:w="834" w:type="dxa"/>
            <w:tcBorders>
              <w:top w:val="nil"/>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23%</w:t>
            </w:r>
          </w:p>
        </w:tc>
        <w:tc>
          <w:tcPr>
            <w:tcW w:w="903" w:type="dxa"/>
            <w:tcBorders>
              <w:top w:val="nil"/>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104%</w:t>
            </w:r>
          </w:p>
        </w:tc>
        <w:tc>
          <w:tcPr>
            <w:tcW w:w="821" w:type="dxa"/>
            <w:tcBorders>
              <w:top w:val="nil"/>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15%</w:t>
            </w:r>
          </w:p>
        </w:tc>
        <w:tc>
          <w:tcPr>
            <w:tcW w:w="854" w:type="dxa"/>
            <w:tcBorders>
              <w:top w:val="nil"/>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3.195</w:t>
            </w:r>
          </w:p>
        </w:tc>
        <w:tc>
          <w:tcPr>
            <w:tcW w:w="694" w:type="dxa"/>
            <w:tcBorders>
              <w:top w:val="nil"/>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1.917</w:t>
            </w:r>
          </w:p>
        </w:tc>
        <w:tc>
          <w:tcPr>
            <w:tcW w:w="516" w:type="dxa"/>
            <w:tcBorders>
              <w:top w:val="nil"/>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11,4</w:t>
            </w:r>
          </w:p>
        </w:tc>
      </w:tr>
      <w:tr w:rsidR="006B5ECF" w:rsidRPr="006B5ECF" w:rsidTr="006B5ECF">
        <w:trPr>
          <w:trHeight w:val="290"/>
        </w:trPr>
        <w:tc>
          <w:tcPr>
            <w:tcW w:w="1590"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Sct. Jørgen Skole</w:t>
            </w:r>
          </w:p>
        </w:tc>
        <w:tc>
          <w:tcPr>
            <w:tcW w:w="98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35</w:t>
            </w:r>
          </w:p>
        </w:tc>
        <w:tc>
          <w:tcPr>
            <w:tcW w:w="1032"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476.000</w:t>
            </w:r>
          </w:p>
        </w:tc>
        <w:tc>
          <w:tcPr>
            <w:tcW w:w="1097"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171.900</w:t>
            </w:r>
          </w:p>
        </w:tc>
        <w:tc>
          <w:tcPr>
            <w:tcW w:w="122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29.500</w:t>
            </w:r>
          </w:p>
        </w:tc>
        <w:tc>
          <w:tcPr>
            <w:tcW w:w="83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17%</w:t>
            </w:r>
          </w:p>
        </w:tc>
        <w:tc>
          <w:tcPr>
            <w:tcW w:w="903"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104%</w:t>
            </w:r>
          </w:p>
        </w:tc>
        <w:tc>
          <w:tcPr>
            <w:tcW w:w="821"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15%</w:t>
            </w:r>
          </w:p>
        </w:tc>
        <w:tc>
          <w:tcPr>
            <w:tcW w:w="85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4.425</w:t>
            </w:r>
          </w:p>
        </w:tc>
        <w:tc>
          <w:tcPr>
            <w:tcW w:w="69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2.655</w:t>
            </w:r>
          </w:p>
        </w:tc>
        <w:tc>
          <w:tcPr>
            <w:tcW w:w="516"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11,5</w:t>
            </w:r>
          </w:p>
        </w:tc>
      </w:tr>
      <w:tr w:rsidR="006B5ECF" w:rsidRPr="006B5ECF" w:rsidTr="006B5ECF">
        <w:trPr>
          <w:trHeight w:val="290"/>
        </w:trPr>
        <w:tc>
          <w:tcPr>
            <w:tcW w:w="1590"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Ellebækskolen</w:t>
            </w:r>
          </w:p>
        </w:tc>
        <w:tc>
          <w:tcPr>
            <w:tcW w:w="98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35</w:t>
            </w:r>
          </w:p>
        </w:tc>
        <w:tc>
          <w:tcPr>
            <w:tcW w:w="1032"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476.000</w:t>
            </w:r>
          </w:p>
        </w:tc>
        <w:tc>
          <w:tcPr>
            <w:tcW w:w="1097"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191.000</w:t>
            </w:r>
          </w:p>
        </w:tc>
        <w:tc>
          <w:tcPr>
            <w:tcW w:w="122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26.800</w:t>
            </w:r>
          </w:p>
        </w:tc>
        <w:tc>
          <w:tcPr>
            <w:tcW w:w="83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14%</w:t>
            </w:r>
          </w:p>
        </w:tc>
        <w:tc>
          <w:tcPr>
            <w:tcW w:w="903"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45%</w:t>
            </w:r>
          </w:p>
        </w:tc>
        <w:tc>
          <w:tcPr>
            <w:tcW w:w="821"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10%</w:t>
            </w:r>
          </w:p>
        </w:tc>
        <w:tc>
          <w:tcPr>
            <w:tcW w:w="85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2.680</w:t>
            </w:r>
          </w:p>
        </w:tc>
        <w:tc>
          <w:tcPr>
            <w:tcW w:w="69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1.608</w:t>
            </w:r>
          </w:p>
        </w:tc>
        <w:tc>
          <w:tcPr>
            <w:tcW w:w="516"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12,0</w:t>
            </w:r>
          </w:p>
        </w:tc>
      </w:tr>
      <w:tr w:rsidR="006B5ECF" w:rsidRPr="006B5ECF" w:rsidTr="006B5ECF">
        <w:trPr>
          <w:trHeight w:val="290"/>
        </w:trPr>
        <w:tc>
          <w:tcPr>
            <w:tcW w:w="1590"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Mejruphus</w:t>
            </w:r>
          </w:p>
        </w:tc>
        <w:tc>
          <w:tcPr>
            <w:tcW w:w="98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25</w:t>
            </w:r>
          </w:p>
        </w:tc>
        <w:tc>
          <w:tcPr>
            <w:tcW w:w="1032"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340.000</w:t>
            </w:r>
          </w:p>
        </w:tc>
        <w:tc>
          <w:tcPr>
            <w:tcW w:w="1097"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81.750</w:t>
            </w:r>
          </w:p>
        </w:tc>
        <w:tc>
          <w:tcPr>
            <w:tcW w:w="122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20.200</w:t>
            </w:r>
          </w:p>
        </w:tc>
        <w:tc>
          <w:tcPr>
            <w:tcW w:w="83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25%</w:t>
            </w:r>
          </w:p>
        </w:tc>
        <w:tc>
          <w:tcPr>
            <w:tcW w:w="903"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83%</w:t>
            </w:r>
          </w:p>
        </w:tc>
        <w:tc>
          <w:tcPr>
            <w:tcW w:w="821"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10%</w:t>
            </w:r>
          </w:p>
        </w:tc>
        <w:tc>
          <w:tcPr>
            <w:tcW w:w="85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2.020</w:t>
            </w:r>
          </w:p>
        </w:tc>
        <w:tc>
          <w:tcPr>
            <w:tcW w:w="69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1.212</w:t>
            </w:r>
          </w:p>
        </w:tc>
        <w:tc>
          <w:tcPr>
            <w:tcW w:w="516"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11,3</w:t>
            </w:r>
          </w:p>
        </w:tc>
      </w:tr>
      <w:tr w:rsidR="006B5ECF" w:rsidRPr="006B5ECF" w:rsidTr="006B5ECF">
        <w:trPr>
          <w:trHeight w:val="290"/>
        </w:trPr>
        <w:tc>
          <w:tcPr>
            <w:tcW w:w="1590"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Vemb Skole</w:t>
            </w:r>
          </w:p>
        </w:tc>
        <w:tc>
          <w:tcPr>
            <w:tcW w:w="98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20</w:t>
            </w:r>
          </w:p>
        </w:tc>
        <w:tc>
          <w:tcPr>
            <w:tcW w:w="1032"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272.000</w:t>
            </w:r>
          </w:p>
        </w:tc>
        <w:tc>
          <w:tcPr>
            <w:tcW w:w="1097"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47.600</w:t>
            </w:r>
          </w:p>
        </w:tc>
        <w:tc>
          <w:tcPr>
            <w:tcW w:w="122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16.200</w:t>
            </w:r>
          </w:p>
        </w:tc>
        <w:tc>
          <w:tcPr>
            <w:tcW w:w="83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34%</w:t>
            </w:r>
          </w:p>
        </w:tc>
        <w:tc>
          <w:tcPr>
            <w:tcW w:w="903"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154%</w:t>
            </w:r>
          </w:p>
        </w:tc>
        <w:tc>
          <w:tcPr>
            <w:tcW w:w="821"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20%</w:t>
            </w:r>
          </w:p>
        </w:tc>
        <w:tc>
          <w:tcPr>
            <w:tcW w:w="85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3.240</w:t>
            </w:r>
          </w:p>
        </w:tc>
        <w:tc>
          <w:tcPr>
            <w:tcW w:w="69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1.944</w:t>
            </w:r>
          </w:p>
        </w:tc>
        <w:tc>
          <w:tcPr>
            <w:tcW w:w="516"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12,7</w:t>
            </w:r>
          </w:p>
        </w:tc>
      </w:tr>
      <w:tr w:rsidR="006B5ECF" w:rsidRPr="006B5ECF" w:rsidTr="006B5ECF">
        <w:trPr>
          <w:trHeight w:val="290"/>
        </w:trPr>
        <w:tc>
          <w:tcPr>
            <w:tcW w:w="1590"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8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32"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97"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22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3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03"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516"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1590"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sum</w:t>
            </w:r>
          </w:p>
        </w:tc>
        <w:tc>
          <w:tcPr>
            <w:tcW w:w="98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140</w:t>
            </w:r>
          </w:p>
        </w:tc>
        <w:tc>
          <w:tcPr>
            <w:tcW w:w="1032"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1.904.000</w:t>
            </w:r>
          </w:p>
        </w:tc>
        <w:tc>
          <w:tcPr>
            <w:tcW w:w="1097"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585.250</w:t>
            </w:r>
          </w:p>
        </w:tc>
        <w:tc>
          <w:tcPr>
            <w:tcW w:w="122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114.000</w:t>
            </w:r>
          </w:p>
        </w:tc>
        <w:tc>
          <w:tcPr>
            <w:tcW w:w="83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19%</w:t>
            </w:r>
          </w:p>
        </w:tc>
        <w:tc>
          <w:tcPr>
            <w:tcW w:w="903"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98%</w:t>
            </w:r>
          </w:p>
        </w:tc>
        <w:tc>
          <w:tcPr>
            <w:tcW w:w="821"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14%</w:t>
            </w:r>
          </w:p>
        </w:tc>
        <w:tc>
          <w:tcPr>
            <w:tcW w:w="85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15.560</w:t>
            </w:r>
          </w:p>
        </w:tc>
        <w:tc>
          <w:tcPr>
            <w:tcW w:w="69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9.336</w:t>
            </w:r>
          </w:p>
        </w:tc>
        <w:tc>
          <w:tcPr>
            <w:tcW w:w="516"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11,7</w:t>
            </w:r>
          </w:p>
        </w:tc>
      </w:tr>
      <w:tr w:rsidR="006B5ECF" w:rsidRPr="006B5ECF" w:rsidTr="006B5ECF">
        <w:trPr>
          <w:trHeight w:val="290"/>
        </w:trPr>
        <w:tc>
          <w:tcPr>
            <w:tcW w:w="1590"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8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32"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97"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22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3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03"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4703" w:type="dxa"/>
            <w:gridSpan w:val="4"/>
            <w:tcBorders>
              <w:top w:val="nil"/>
              <w:left w:val="nil"/>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Værdi af sol strøm - brugt på ejendomme</w:t>
            </w:r>
          </w:p>
        </w:tc>
        <w:tc>
          <w:tcPr>
            <w:tcW w:w="122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162.426</w:t>
            </w:r>
          </w:p>
        </w:tc>
        <w:tc>
          <w:tcPr>
            <w:tcW w:w="83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03"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1590"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8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32"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97"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22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3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03"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3606" w:type="dxa"/>
            <w:gridSpan w:val="3"/>
            <w:tcBorders>
              <w:top w:val="nil"/>
              <w:left w:val="nil"/>
              <w:bottom w:val="dotted" w:sz="6" w:space="0" w:color="auto"/>
              <w:right w:val="nil"/>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Værdi af sol strøm - solgt til el nettet</w:t>
            </w:r>
          </w:p>
        </w:tc>
        <w:tc>
          <w:tcPr>
            <w:tcW w:w="1097" w:type="dxa"/>
            <w:tcBorders>
              <w:top w:val="nil"/>
              <w:left w:val="nil"/>
              <w:bottom w:val="dotted" w:sz="6" w:space="0" w:color="auto"/>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224" w:type="dxa"/>
            <w:tcBorders>
              <w:top w:val="nil"/>
              <w:left w:val="nil"/>
              <w:bottom w:val="dotted" w:sz="6" w:space="0" w:color="auto"/>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34" w:type="dxa"/>
            <w:tcBorders>
              <w:top w:val="nil"/>
              <w:left w:val="nil"/>
              <w:bottom w:val="dotted" w:sz="6" w:space="0" w:color="auto"/>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03" w:type="dxa"/>
            <w:tcBorders>
              <w:top w:val="nil"/>
              <w:left w:val="nil"/>
              <w:bottom w:val="dotted" w:sz="6" w:space="0" w:color="auto"/>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nil"/>
              <w:left w:val="nil"/>
              <w:bottom w:val="dotted" w:sz="6" w:space="0" w:color="auto"/>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dotted" w:sz="6" w:space="0" w:color="auto"/>
              <w:left w:val="single" w:sz="6" w:space="0" w:color="auto"/>
              <w:bottom w:val="dotted" w:sz="6" w:space="0" w:color="auto"/>
              <w:right w:val="single" w:sz="6" w:space="0" w:color="auto"/>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r w:rsidRPr="006B5ECF">
              <w:rPr>
                <w:rFonts w:ascii="Calibri" w:hAnsi="Calibri" w:cs="Calibri"/>
                <w:color w:val="000000"/>
                <w:sz w:val="22"/>
                <w:szCs w:val="22"/>
              </w:rPr>
              <w:t>9.336</w:t>
            </w: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1590"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8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32"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97"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22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3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03"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1590"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8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32"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97"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22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3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03"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2574" w:type="dxa"/>
            <w:gridSpan w:val="2"/>
            <w:tcBorders>
              <w:top w:val="nil"/>
              <w:left w:val="nil"/>
              <w:bottom w:val="nil"/>
              <w:right w:val="nil"/>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Bemærkninger til oversigt.</w:t>
            </w:r>
          </w:p>
        </w:tc>
        <w:tc>
          <w:tcPr>
            <w:tcW w:w="1032"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97"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22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3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03"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1590"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8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32"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97"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22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3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03"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1590" w:type="dxa"/>
            <w:tcBorders>
              <w:top w:val="nil"/>
              <w:left w:val="nil"/>
              <w:bottom w:val="nil"/>
              <w:right w:val="nil"/>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note 1</w:t>
            </w:r>
          </w:p>
        </w:tc>
        <w:tc>
          <w:tcPr>
            <w:tcW w:w="8443" w:type="dxa"/>
            <w:gridSpan w:val="9"/>
            <w:tcBorders>
              <w:top w:val="nil"/>
              <w:left w:val="nil"/>
              <w:bottom w:val="nil"/>
              <w:right w:val="nil"/>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Beregnet af rådgivende ingeniør Grue og Kirkgaard - via solcelle beregningsprogram.</w:t>
            </w: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1590"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8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32"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97"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22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3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03"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1590" w:type="dxa"/>
            <w:tcBorders>
              <w:top w:val="nil"/>
              <w:left w:val="nil"/>
              <w:bottom w:val="nil"/>
              <w:right w:val="nil"/>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note 2</w:t>
            </w:r>
          </w:p>
        </w:tc>
        <w:tc>
          <w:tcPr>
            <w:tcW w:w="8443" w:type="dxa"/>
            <w:gridSpan w:val="9"/>
            <w:tcBorders>
              <w:top w:val="nil"/>
              <w:left w:val="nil"/>
              <w:bottom w:val="nil"/>
              <w:right w:val="nil"/>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Dette er et rent skøn - nogle sommerdage og sommer weekender produceres der</w:t>
            </w: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1590"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959" w:type="dxa"/>
            <w:gridSpan w:val="10"/>
            <w:tcBorders>
              <w:top w:val="nil"/>
              <w:left w:val="nil"/>
              <w:bottom w:val="nil"/>
              <w:right w:val="nil"/>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mere end der forbruges - men fra august til maj bliver alt sol el forbrugt på aktuel ejendom</w:t>
            </w:r>
          </w:p>
        </w:tc>
      </w:tr>
      <w:tr w:rsidR="006B5ECF" w:rsidRPr="006B5ECF" w:rsidTr="006B5ECF">
        <w:trPr>
          <w:trHeight w:val="290"/>
        </w:trPr>
        <w:tc>
          <w:tcPr>
            <w:tcW w:w="1590"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8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32"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97"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22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3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03"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1590" w:type="dxa"/>
            <w:tcBorders>
              <w:top w:val="nil"/>
              <w:left w:val="nil"/>
              <w:bottom w:val="nil"/>
              <w:right w:val="nil"/>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note 3</w:t>
            </w:r>
          </w:p>
        </w:tc>
        <w:tc>
          <w:tcPr>
            <w:tcW w:w="5171" w:type="dxa"/>
            <w:gridSpan w:val="5"/>
            <w:tcBorders>
              <w:top w:val="nil"/>
              <w:left w:val="nil"/>
              <w:bottom w:val="nil"/>
              <w:right w:val="nil"/>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Solgt el afregnes til kr. 0,60 pr. kWh uden moms.</w:t>
            </w:r>
          </w:p>
        </w:tc>
        <w:tc>
          <w:tcPr>
            <w:tcW w:w="903"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1590"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8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32"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97"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22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3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03"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1590" w:type="dxa"/>
            <w:tcBorders>
              <w:top w:val="nil"/>
              <w:left w:val="nil"/>
              <w:bottom w:val="nil"/>
              <w:right w:val="nil"/>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note 4</w:t>
            </w:r>
          </w:p>
        </w:tc>
        <w:tc>
          <w:tcPr>
            <w:tcW w:w="6074" w:type="dxa"/>
            <w:gridSpan w:val="6"/>
            <w:tcBorders>
              <w:top w:val="nil"/>
              <w:left w:val="nil"/>
              <w:bottom w:val="nil"/>
              <w:right w:val="nil"/>
            </w:tcBorders>
          </w:tcPr>
          <w:p w:rsidR="006B5ECF" w:rsidRPr="006B5ECF" w:rsidRDefault="006B5ECF" w:rsidP="006B5ECF">
            <w:pPr>
              <w:autoSpaceDE w:val="0"/>
              <w:autoSpaceDN w:val="0"/>
              <w:adjustRightInd w:val="0"/>
              <w:spacing w:line="240" w:lineRule="auto"/>
              <w:jc w:val="left"/>
              <w:rPr>
                <w:rFonts w:ascii="Calibri" w:hAnsi="Calibri" w:cs="Calibri"/>
                <w:color w:val="000000"/>
                <w:sz w:val="22"/>
                <w:szCs w:val="22"/>
              </w:rPr>
            </w:pPr>
            <w:r w:rsidRPr="006B5ECF">
              <w:rPr>
                <w:rFonts w:ascii="Calibri" w:hAnsi="Calibri" w:cs="Calibri"/>
                <w:color w:val="000000"/>
                <w:sz w:val="22"/>
                <w:szCs w:val="22"/>
              </w:rPr>
              <w:t>El pris på indkøbt el er p.t. i dag 1,65 kr./kWh uden moms.</w:t>
            </w:r>
          </w:p>
        </w:tc>
        <w:tc>
          <w:tcPr>
            <w:tcW w:w="821"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r w:rsidR="006B5ECF" w:rsidRPr="006B5ECF" w:rsidTr="006B5ECF">
        <w:trPr>
          <w:trHeight w:val="290"/>
        </w:trPr>
        <w:tc>
          <w:tcPr>
            <w:tcW w:w="1590"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8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32"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097"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122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3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903"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21"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85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694"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c>
          <w:tcPr>
            <w:tcW w:w="516" w:type="dxa"/>
            <w:tcBorders>
              <w:top w:val="nil"/>
              <w:left w:val="nil"/>
              <w:bottom w:val="nil"/>
              <w:right w:val="nil"/>
            </w:tcBorders>
          </w:tcPr>
          <w:p w:rsidR="006B5ECF" w:rsidRPr="006B5ECF" w:rsidRDefault="006B5ECF" w:rsidP="006B5ECF">
            <w:pPr>
              <w:autoSpaceDE w:val="0"/>
              <w:autoSpaceDN w:val="0"/>
              <w:adjustRightInd w:val="0"/>
              <w:spacing w:line="240" w:lineRule="auto"/>
              <w:jc w:val="right"/>
              <w:rPr>
                <w:rFonts w:ascii="Calibri" w:hAnsi="Calibri" w:cs="Calibri"/>
                <w:color w:val="000000"/>
                <w:sz w:val="22"/>
                <w:szCs w:val="22"/>
              </w:rPr>
            </w:pPr>
          </w:p>
        </w:tc>
      </w:tr>
    </w:tbl>
    <w:p w:rsidR="00F06E47" w:rsidRPr="00D37A73" w:rsidRDefault="00F06E47" w:rsidP="000D11B6">
      <w:pPr>
        <w:jc w:val="left"/>
      </w:pPr>
    </w:p>
    <w:sectPr w:rsidR="00F06E47" w:rsidRPr="00D37A73" w:rsidSect="006B5ECF">
      <w:pgSz w:w="11906" w:h="16838"/>
      <w:pgMar w:top="2098" w:right="1133" w:bottom="34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77E19"/>
    <w:multiLevelType w:val="multilevel"/>
    <w:tmpl w:val="A896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507F7"/>
    <w:multiLevelType w:val="multilevel"/>
    <w:tmpl w:val="6F2A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1D0932"/>
    <w:multiLevelType w:val="hybridMultilevel"/>
    <w:tmpl w:val="6144D66A"/>
    <w:lvl w:ilvl="0" w:tplc="61069486">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noPunctuationKerning/>
  <w:characterSpacingControl w:val="doNotCompress"/>
  <w:compat/>
  <w:rsids>
    <w:rsidRoot w:val="00F06E47"/>
    <w:rsid w:val="00013BC7"/>
    <w:rsid w:val="00041A6F"/>
    <w:rsid w:val="000D11B6"/>
    <w:rsid w:val="00112DFA"/>
    <w:rsid w:val="00217F48"/>
    <w:rsid w:val="00222535"/>
    <w:rsid w:val="002269D7"/>
    <w:rsid w:val="002814A9"/>
    <w:rsid w:val="002903A8"/>
    <w:rsid w:val="00305AAE"/>
    <w:rsid w:val="00395E83"/>
    <w:rsid w:val="003F729D"/>
    <w:rsid w:val="004934BF"/>
    <w:rsid w:val="004951F0"/>
    <w:rsid w:val="004A6BBF"/>
    <w:rsid w:val="00544574"/>
    <w:rsid w:val="005A01A1"/>
    <w:rsid w:val="005F681C"/>
    <w:rsid w:val="006315D3"/>
    <w:rsid w:val="006B5ECF"/>
    <w:rsid w:val="00717147"/>
    <w:rsid w:val="00781592"/>
    <w:rsid w:val="008C21CD"/>
    <w:rsid w:val="008D2567"/>
    <w:rsid w:val="008F4A08"/>
    <w:rsid w:val="00913511"/>
    <w:rsid w:val="00913690"/>
    <w:rsid w:val="00916C0D"/>
    <w:rsid w:val="0093483E"/>
    <w:rsid w:val="00A17DDE"/>
    <w:rsid w:val="00A250FC"/>
    <w:rsid w:val="00AF3FD4"/>
    <w:rsid w:val="00B13931"/>
    <w:rsid w:val="00B90591"/>
    <w:rsid w:val="00BA2FBD"/>
    <w:rsid w:val="00C42996"/>
    <w:rsid w:val="00C71584"/>
    <w:rsid w:val="00D04A19"/>
    <w:rsid w:val="00D107F3"/>
    <w:rsid w:val="00D37A73"/>
    <w:rsid w:val="00D4195A"/>
    <w:rsid w:val="00D96DF8"/>
    <w:rsid w:val="00DB2EE2"/>
    <w:rsid w:val="00E00DA6"/>
    <w:rsid w:val="00E26380"/>
    <w:rsid w:val="00E439C1"/>
    <w:rsid w:val="00E762FA"/>
    <w:rsid w:val="00EC2AF8"/>
    <w:rsid w:val="00EC2B8B"/>
    <w:rsid w:val="00EE66B0"/>
    <w:rsid w:val="00F06E47"/>
    <w:rsid w:val="00F170F2"/>
    <w:rsid w:val="00F42E9E"/>
    <w:rsid w:val="00F8144D"/>
    <w:rsid w:val="00FD00FB"/>
    <w:rsid w:val="00FE415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A73"/>
    <w:pPr>
      <w:spacing w:line="260" w:lineRule="auto"/>
      <w:jc w:val="both"/>
    </w:pPr>
    <w:rPr>
      <w:rFonts w:ascii="Arial" w:hAnsi="Arial"/>
      <w:sz w:val="24"/>
      <w:szCs w:val="24"/>
    </w:rPr>
  </w:style>
  <w:style w:type="paragraph" w:styleId="Overskrift1">
    <w:name w:val="heading 1"/>
    <w:basedOn w:val="Normal"/>
    <w:next w:val="Normal"/>
    <w:link w:val="Overskrift1Tegn"/>
    <w:qFormat/>
    <w:rsid w:val="00F8144D"/>
    <w:pPr>
      <w:keepNext/>
      <w:spacing w:before="100" w:beforeAutospacing="1" w:after="240"/>
      <w:outlineLvl w:val="0"/>
    </w:pPr>
    <w:rPr>
      <w:rFonts w:cs="Arial"/>
      <w:b/>
      <w:bCs/>
      <w:sz w:val="32"/>
      <w:szCs w:val="32"/>
    </w:rPr>
  </w:style>
  <w:style w:type="paragraph" w:styleId="Overskrift2">
    <w:name w:val="heading 2"/>
    <w:basedOn w:val="Normal"/>
    <w:next w:val="Normal"/>
    <w:link w:val="Overskrift2Tegn"/>
    <w:qFormat/>
    <w:rsid w:val="00913690"/>
    <w:pPr>
      <w:keepNext/>
      <w:framePr w:hSpace="141" w:wrap="notBeside" w:vAnchor="text" w:hAnchor="margin" w:y="184"/>
      <w:outlineLvl w:val="1"/>
    </w:pPr>
    <w:rPr>
      <w:rFonts w:cs="Arial"/>
      <w:i/>
      <w:iCs/>
      <w:spacing w:val="20"/>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913690"/>
    <w:rPr>
      <w:color w:val="0000FF"/>
      <w:u w:val="single"/>
    </w:rPr>
  </w:style>
  <w:style w:type="character" w:customStyle="1" w:styleId="Overskrift1Tegn">
    <w:name w:val="Overskrift 1 Tegn"/>
    <w:basedOn w:val="Standardskrifttypeiafsnit"/>
    <w:link w:val="Overskrift1"/>
    <w:rsid w:val="00F8144D"/>
    <w:rPr>
      <w:rFonts w:ascii="Arial" w:hAnsi="Arial" w:cs="Arial"/>
      <w:b/>
      <w:bCs/>
      <w:sz w:val="32"/>
      <w:szCs w:val="32"/>
    </w:rPr>
  </w:style>
  <w:style w:type="character" w:customStyle="1" w:styleId="Overskrift2Tegn">
    <w:name w:val="Overskrift 2 Tegn"/>
    <w:basedOn w:val="Standardskrifttypeiafsnit"/>
    <w:link w:val="Overskrift2"/>
    <w:rsid w:val="00913690"/>
    <w:rPr>
      <w:rFonts w:ascii="Arial" w:hAnsi="Arial" w:cs="Arial"/>
      <w:i/>
      <w:iCs/>
      <w:spacing w:val="20"/>
      <w:sz w:val="18"/>
      <w:szCs w:val="24"/>
    </w:rPr>
  </w:style>
  <w:style w:type="paragraph" w:styleId="Sidefod">
    <w:name w:val="footer"/>
    <w:basedOn w:val="Normal"/>
    <w:link w:val="SidefodTegn"/>
    <w:rsid w:val="00913690"/>
    <w:pPr>
      <w:tabs>
        <w:tab w:val="center" w:pos="4819"/>
        <w:tab w:val="right" w:pos="9638"/>
      </w:tabs>
    </w:pPr>
  </w:style>
  <w:style w:type="character" w:customStyle="1" w:styleId="SidefodTegn">
    <w:name w:val="Sidefod Tegn"/>
    <w:basedOn w:val="Standardskrifttypeiafsnit"/>
    <w:link w:val="Sidefod"/>
    <w:rsid w:val="00913690"/>
    <w:rPr>
      <w:rFonts w:ascii="Arial" w:hAnsi="Arial"/>
      <w:sz w:val="24"/>
      <w:szCs w:val="24"/>
    </w:rPr>
  </w:style>
  <w:style w:type="paragraph" w:styleId="Sidehoved">
    <w:name w:val="header"/>
    <w:basedOn w:val="Normal"/>
    <w:link w:val="SidehovedTegn"/>
    <w:rsid w:val="00913690"/>
    <w:pPr>
      <w:tabs>
        <w:tab w:val="center" w:pos="4819"/>
        <w:tab w:val="right" w:pos="9638"/>
      </w:tabs>
    </w:pPr>
  </w:style>
  <w:style w:type="character" w:customStyle="1" w:styleId="SidehovedTegn">
    <w:name w:val="Sidehoved Tegn"/>
    <w:basedOn w:val="Standardskrifttypeiafsnit"/>
    <w:link w:val="Sidehoved"/>
    <w:rsid w:val="00913690"/>
    <w:rPr>
      <w:rFonts w:ascii="Arial" w:hAnsi="Arial"/>
      <w:sz w:val="24"/>
      <w:szCs w:val="24"/>
    </w:rPr>
  </w:style>
  <w:style w:type="paragraph" w:styleId="Markeringsbobletekst">
    <w:name w:val="Balloon Text"/>
    <w:basedOn w:val="Normal"/>
    <w:link w:val="MarkeringsbobletekstTegn"/>
    <w:rsid w:val="00013BC7"/>
    <w:rPr>
      <w:rFonts w:ascii="Tahoma" w:hAnsi="Tahoma" w:cs="Tahoma"/>
      <w:sz w:val="16"/>
      <w:szCs w:val="16"/>
    </w:rPr>
  </w:style>
  <w:style w:type="character" w:customStyle="1" w:styleId="MarkeringsbobletekstTegn">
    <w:name w:val="Markeringsbobletekst Tegn"/>
    <w:basedOn w:val="Standardskrifttypeiafsnit"/>
    <w:link w:val="Markeringsbobletekst"/>
    <w:rsid w:val="00013BC7"/>
    <w:rPr>
      <w:rFonts w:ascii="Tahoma" w:hAnsi="Tahoma" w:cs="Tahoma"/>
      <w:sz w:val="16"/>
      <w:szCs w:val="16"/>
    </w:rPr>
  </w:style>
  <w:style w:type="paragraph" w:styleId="Almindeligtekst">
    <w:name w:val="Plain Text"/>
    <w:basedOn w:val="Normal"/>
    <w:link w:val="AlmindeligtekstTegn"/>
    <w:uiPriority w:val="99"/>
    <w:unhideWhenUsed/>
    <w:rsid w:val="00FE4153"/>
    <w:pPr>
      <w:spacing w:line="240" w:lineRule="auto"/>
      <w:jc w:val="left"/>
    </w:pPr>
    <w:rPr>
      <w:rFonts w:ascii="Consolas" w:eastAsiaTheme="minorHAnsi" w:hAnsi="Consolas" w:cstheme="minorBidi"/>
      <w:sz w:val="21"/>
      <w:szCs w:val="21"/>
      <w:lang w:eastAsia="en-US"/>
    </w:rPr>
  </w:style>
  <w:style w:type="character" w:customStyle="1" w:styleId="AlmindeligtekstTegn">
    <w:name w:val="Almindelig tekst Tegn"/>
    <w:basedOn w:val="Standardskrifttypeiafsnit"/>
    <w:link w:val="Almindeligtekst"/>
    <w:uiPriority w:val="99"/>
    <w:rsid w:val="00FE4153"/>
    <w:rPr>
      <w:rFonts w:ascii="Consolas" w:eastAsiaTheme="minorHAnsi" w:hAnsi="Consolas" w:cstheme="minorBidi"/>
      <w:sz w:val="21"/>
      <w:szCs w:val="21"/>
      <w:lang w:eastAsia="en-US"/>
    </w:rPr>
  </w:style>
  <w:style w:type="paragraph" w:styleId="Listeafsnit">
    <w:name w:val="List Paragraph"/>
    <w:basedOn w:val="Normal"/>
    <w:uiPriority w:val="34"/>
    <w:qFormat/>
    <w:rsid w:val="00DB2EE2"/>
    <w:pPr>
      <w:ind w:left="720"/>
      <w:contextualSpacing/>
    </w:pPr>
  </w:style>
</w:styles>
</file>

<file path=word/webSettings.xml><?xml version="1.0" encoding="utf-8"?>
<w:webSettings xmlns:r="http://schemas.openxmlformats.org/officeDocument/2006/relationships" xmlns:w="http://schemas.openxmlformats.org/wordprocessingml/2006/main">
  <w:divs>
    <w:div w:id="13770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992</Words>
  <Characters>5704</Characters>
  <Application>Microsoft Office Word</Application>
  <DocSecurity>0</DocSecurity>
  <Lines>142</Lines>
  <Paragraphs>33</Paragraphs>
  <ScaleCrop>false</ScaleCrop>
  <HeadingPairs>
    <vt:vector size="2" baseType="variant">
      <vt:variant>
        <vt:lpstr>Titel</vt:lpstr>
      </vt:variant>
      <vt:variant>
        <vt:i4>1</vt:i4>
      </vt:variant>
    </vt:vector>
  </HeadingPairs>
  <TitlesOfParts>
    <vt:vector size="1" baseType="lpstr">
      <vt:lpstr/>
    </vt:vector>
  </TitlesOfParts>
  <Company>Holstebro Kommune</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Lene Kirk Dalum</cp:lastModifiedBy>
  <cp:revision>21</cp:revision>
  <cp:lastPrinted>2013-10-17T10:14:00Z</cp:lastPrinted>
  <dcterms:created xsi:type="dcterms:W3CDTF">2013-10-11T06:16:00Z</dcterms:created>
  <dcterms:modified xsi:type="dcterms:W3CDTF">2013-10-17T12:30:00Z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C:\Users\tmislkd\AppData\Local\Temp\5\SJ20131017101237487 [DOK5048135].DOCX</vt:lpwstr>
  </property>
  <property fmtid="{D5CDD505-2E9C-101B-9397-08002B2CF9AE}" pid="3" name="title">
    <vt:lpwstr>Notat vedr solceller</vt:lpwstr>
  </property>
  <property fmtid="{D5CDD505-2E9C-101B-9397-08002B2CF9AE}" pid="4" name="command">
    <vt:lpwstr/>
  </property>
</Properties>
</file>