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auto"/>
        </w:rPr>
        <w:id w:val="726775094"/>
        <w:docPartObj>
          <w:docPartGallery w:val="Cover Pages"/>
          <w:docPartUnique/>
        </w:docPartObj>
      </w:sdtPr>
      <w:sdtContent>
        <w:p w:rsidR="003C7F09" w:rsidRPr="00881165" w:rsidRDefault="00927B4A">
          <w:pPr>
            <w:rPr>
              <w:rFonts w:asciiTheme="majorHAnsi" w:hAnsiTheme="majorHAnsi"/>
              <w:smallCaps/>
              <w:color w:val="auto"/>
              <w:spacing w:val="10"/>
              <w:sz w:val="48"/>
              <w:szCs w:val="48"/>
            </w:rPr>
          </w:pPr>
          <w:r w:rsidRPr="00927B4A">
            <w:rPr>
              <w:rFonts w:ascii="Century Schoolbook" w:hAnsi="Century Schoolbook"/>
              <w:smallCaps/>
              <w:noProof/>
              <w:color w:val="auto"/>
              <w:spacing w:val="10"/>
              <w:sz w:val="32"/>
              <w:szCs w:val="32"/>
            </w:rPr>
            <w:pict>
              <v:rect id="_x0000_s1096" style="position:absolute;margin-left:0;margin-top:0;width:356.65pt;height:53.75pt;z-index:251674624;mso-width-percent:600;mso-position-horizontal:left;mso-position-horizontal-relative:margin;mso-position-vertical:bottom;mso-position-vertical-relative:margin;mso-width-percent:600" o:allowincell="f" stroked="f">
                <v:textbox style="mso-next-textbox:#_x0000_s1096">
                  <w:txbxContent>
                    <w:p w:rsidR="00A626A3" w:rsidRDefault="00927B4A">
                      <w:pPr>
                        <w:spacing w:after="100"/>
                        <w:rPr>
                          <w:color w:val="525A7D" w:themeColor="accent1" w:themeShade="BF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color w:val="525A7D" w:themeColor="accent1" w:themeShade="BF"/>
                            <w:sz w:val="24"/>
                            <w:szCs w:val="24"/>
                          </w:rPr>
                          <w:alias w:val="Forfatter"/>
                          <w:id w:val="19296881"/>
                          <w:text/>
                        </w:sdtPr>
                        <w:sdtContent>
                          <w:r w:rsidR="00A626A3">
                            <w:rPr>
                              <w:color w:val="525A7D" w:themeColor="accent1" w:themeShade="BF"/>
                              <w:sz w:val="24"/>
                              <w:szCs w:val="24"/>
                            </w:rPr>
                            <w:t>Udarbejdet af: Trafik &amp; Park – Martin Meisler</w:t>
                          </w:r>
                        </w:sdtContent>
                      </w:sdt>
                    </w:p>
                    <w:p w:rsidR="00A626A3" w:rsidRDefault="00927B4A">
                      <w:pPr>
                        <w:spacing w:after="100"/>
                        <w:rPr>
                          <w:color w:val="525A7D" w:themeColor="accent1" w:themeShade="BF"/>
                        </w:rPr>
                      </w:pPr>
                      <w:sdt>
                        <w:sdtPr>
                          <w:rPr>
                            <w:color w:val="525A7D" w:themeColor="accent1" w:themeShade="BF"/>
                            <w:sz w:val="24"/>
                            <w:szCs w:val="24"/>
                          </w:rPr>
                          <w:alias w:val="Dato"/>
                          <w:id w:val="19296882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3-10-14T00:00:00Z">
                            <w:dateFormat w:val="dd-MM-yyyy"/>
                            <w:lid w:val="da-DK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B2547B">
                            <w:rPr>
                              <w:color w:val="525A7D" w:themeColor="accent1" w:themeShade="BF"/>
                              <w:sz w:val="24"/>
                              <w:szCs w:val="24"/>
                            </w:rPr>
                            <w:t>14-10-2013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w:r>
          <w:r>
            <w:rPr>
              <w:rFonts w:asciiTheme="majorHAnsi" w:hAnsiTheme="majorHAnsi"/>
              <w:smallCaps/>
              <w:noProof/>
              <w:color w:val="auto"/>
              <w:spacing w:val="10"/>
              <w:sz w:val="48"/>
              <w:szCs w:val="48"/>
            </w:rPr>
            <w:pict>
              <v:rect id="_x0000_s1109" style="position:absolute;margin-left:-2.2pt;margin-top:260.7pt;width:357.2pt;height:420.9pt;z-index:251677696;mso-width-percent:600;mso-height-percent:500;mso-position-horizontal-relative:margin;mso-position-vertical-relative:page;mso-width-percent:600;mso-height-percent:500;v-text-anchor:middle" o:allowincell="f" filled="f" stroked="f">
                <v:textbox style="mso-next-textbox:#_x0000_s1109">
                  <w:txbxContent>
                    <w:p w:rsidR="00A626A3" w:rsidRDefault="00927B4A">
                      <w:pPr>
                        <w:rPr>
                          <w:rFonts w:asciiTheme="majorHAnsi" w:eastAsiaTheme="majorEastAsia" w:hAnsiTheme="majorHAnsi" w:cstheme="majorBidi"/>
                          <w:smallCaps/>
                          <w:color w:val="3E5D78" w:themeColor="accent2" w:themeShade="80"/>
                          <w:spacing w:val="20"/>
                          <w:sz w:val="56"/>
                          <w:szCs w:val="56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smallCaps/>
                            <w:color w:val="3E5D78" w:themeColor="accent2" w:themeShade="80"/>
                            <w:spacing w:val="20"/>
                            <w:sz w:val="56"/>
                            <w:szCs w:val="56"/>
                          </w:rPr>
                          <w:alias w:val="Titel"/>
                          <w:id w:val="19296883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="00A626A3">
                            <w:rPr>
                              <w:rFonts w:asciiTheme="majorHAnsi" w:eastAsiaTheme="majorEastAsia" w:hAnsiTheme="majorHAnsi" w:cstheme="majorBidi"/>
                              <w:smallCaps/>
                              <w:color w:val="3E5D78" w:themeColor="accent2" w:themeShade="80"/>
                              <w:spacing w:val="20"/>
                              <w:sz w:val="56"/>
                              <w:szCs w:val="56"/>
                            </w:rPr>
                            <w:t>STATUS RAPPORT</w:t>
                          </w:r>
                        </w:sdtContent>
                      </w:sdt>
                    </w:p>
                    <w:p w:rsidR="00A626A3" w:rsidRDefault="00927B4A">
                      <w:pPr>
                        <w:rPr>
                          <w:i/>
                          <w:iCs/>
                          <w:color w:val="3E5D78" w:themeColor="accent2" w:themeShade="80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i/>
                            <w:iCs/>
                            <w:color w:val="3E5D78" w:themeColor="accent2" w:themeShade="80"/>
                            <w:sz w:val="28"/>
                            <w:szCs w:val="28"/>
                          </w:rPr>
                          <w:alias w:val="Undertitel"/>
                          <w:id w:val="19296884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r w:rsidR="00A626A3">
                            <w:rPr>
                              <w:i/>
                              <w:iCs/>
                              <w:color w:val="3E5D78" w:themeColor="accent2" w:themeShade="80"/>
                              <w:sz w:val="28"/>
                              <w:szCs w:val="28"/>
                            </w:rPr>
                            <w:t>Undersøgelse af vægtbegrænsede bygværkers indvirkning på erhvervstransport og den kollektive trafik</w:t>
                          </w:r>
                        </w:sdtContent>
                      </w:sdt>
                    </w:p>
                    <w:p w:rsidR="00A626A3" w:rsidRDefault="00A626A3">
                      <w:pPr>
                        <w:rPr>
                          <w:i/>
                          <w:iCs/>
                          <w:color w:val="3E5D78" w:themeColor="accent2" w:themeShade="80"/>
                          <w:sz w:val="28"/>
                          <w:szCs w:val="28"/>
                        </w:rPr>
                      </w:pPr>
                    </w:p>
                    <w:p w:rsidR="00A626A3" w:rsidRDefault="00927B4A">
                      <w:sdt>
                        <w:sdtPr>
                          <w:alias w:val="Resume"/>
                          <w:id w:val="19296885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r w:rsidR="00A626A3">
                            <w:t>Teknik og Miljø har undersøgt hvilke vægtbegrænsede broer i Holstebro Kommune, der kan være til gene for hhv. erhvervstransporter samt den offentlige kollektive trafik. Nærværende statusrapport giver et estimat på påvirkningsgraden af de i alt 20 vægtbegrænsede bygværker.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rect>
            </w:pict>
          </w:r>
          <w:r w:rsidR="00135D1F" w:rsidRPr="00881165">
            <w:rPr>
              <w:noProof/>
              <w:color w:val="auto"/>
              <w:lang w:eastAsia="da-DK"/>
            </w:rPr>
            <w:drawing>
              <wp:inline distT="0" distB="0" distL="0" distR="0">
                <wp:extent cx="4064000" cy="3048000"/>
                <wp:effectExtent l="247650" t="0" r="374650" b="0"/>
                <wp:docPr id="2" name="Billede 0" descr="Bro_kjeldsmarksvej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o_kjeldsmarksvej.jpg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0" cy="3048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01600" cap="sq">
                          <a:solidFill>
                            <a:srgbClr val="FDFDFD"/>
                          </a:solidFill>
                          <a:miter lim="800000"/>
                        </a:ln>
                        <a:effectLst>
                          <a:outerShdw blurRad="57150" dist="37500" dir="7560000" sy="98000" kx="110000" ky="200000" algn="tl" rotWithShape="0">
                            <a:srgbClr val="000000">
                              <a:alpha val="20000"/>
                            </a:srgbClr>
                          </a:outerShdw>
                        </a:effectLst>
                        <a:scene3d>
                          <a:camera prst="perspectiveRelaxed">
                            <a:rot lat="18960000" lon="0" rev="0"/>
                          </a:camera>
                          <a:lightRig rig="twoPt" dir="t">
                            <a:rot lat="0" lon="0" rev="7200000"/>
                          </a:lightRig>
                        </a:scene3d>
                        <a:sp3d prstMaterial="matte">
                          <a:bevelT w="22860" h="1270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  <w:r w:rsidRPr="00927B4A">
            <w:rPr>
              <w:rFonts w:ascii="Century Schoolbook" w:hAnsi="Century Schoolbook"/>
              <w:smallCaps/>
              <w:noProof/>
              <w:color w:val="auto"/>
              <w:spacing w:val="10"/>
              <w:sz w:val="32"/>
              <w:szCs w:val="32"/>
            </w:rPr>
            <w:pict>
              <v:group id="_x0000_s1098" style="position:absolute;margin-left:436.55pt;margin-top:0;width:139.1pt;height:805.7pt;z-index:251676672;mso-left-percent:750;mso-position-horizontal-relative:page;mso-position-vertical:center;mso-position-vertical-relative:page;mso-left-percent:750" coordorigin="8731,45" coordsize="2782,16114" o:allowincell="f">
                <v:group id="_x0000_s1099" style="position:absolute;left:9203;top:45;width:2310;height:16114;mso-left-percent:750;mso-position-horizontal-relative:page;mso-position-vertical:top;mso-position-vertical-relative:page;mso-left-percent:750" coordorigin="6022,8835" coordsize="2310,16114" o:allowincell="f">
                  <v:rect id="_x0000_s1100" style="position:absolute;left:6676;top:8835;width:1512;height:16114;mso-position-horizontal-relative:margin;mso-position-vertical-relative:top-margin-area" fillcolor="#727ca3 [3204]" stroked="f" strokecolor="#bfb675">
                    <v:fill color2="#aab0c7 [1940]" rotate="t" angle="-90" focusposition="1" focussize="" type="gradient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01" type="#_x0000_t32" style="position:absolute;left:6359;top:8835;width:0;height:16114;mso-position-horizontal-relative:margin;mso-position-vertical-relative:page;mso-width-relative:right-margin-area" o:connectortype="straight" strokecolor="#c6cada [1300]" strokeweight="1pt"/>
                  <v:shape id="_x0000_s1102" type="#_x0000_t32" style="position:absolute;left:8332;top:8835;width:0;height:16111;mso-height-percent:1020;mso-position-horizontal-relative:margin;mso-position-vertical-relative:page;mso-height-percent:1020;mso-width-relative:right-margin-area" o:connectortype="straight" strokecolor="#727ca3 [3204]" strokeweight="2.25pt"/>
                  <v:shape id="_x0000_s1103" type="#_x0000_t32" style="position:absolute;left:6587;top:8835;width:0;height:16114;mso-position-horizontal-relative:margin;mso-position-vertical-relative:page;mso-width-relative:right-margin-area" o:connectortype="straight" strokecolor="#c6cada [1300]" strokeweight="4.5pt"/>
                  <v:shape id="_x0000_s1104" type="#_x0000_t32" style="position:absolute;left:6022;top:8835;width:0;height:16109;mso-height-percent:1020;mso-position-horizontal-relative:margin;mso-position-vertical-relative:page;mso-height-percent:1020;mso-width-relative:right-margin-area" o:connectortype="straight" strokecolor="#e2e4ec [660]" strokeweight="2.25pt"/>
                </v:group>
                <v:oval id="_x0000_s1105" style="position:absolute;left:8731;top:12549;width:1737;height:1687;mso-position-horizontal-relative:margin;mso-position-vertical-relative:page" strokecolor="#f2f2f2 [3041]" strokeweight="3pt">
                  <v:fill r:id="rId14" o:title="Kurver" recolor="t" rotate="t" type="frame"/>
                  <v:shadow on="t" color="#3e5c77 [1605]" opacity=".5" offset="6pt,6pt"/>
                </v:oval>
                <v:group id="_x0000_s1106" style="position:absolute;left:8931;top:14606;width:864;height:864;mso-position-horizontal-relative:margin;mso-position-vertical-relative:bottom-margin-area;mso-width-relative:margin;mso-height-relative:margin" coordorigin="10653,14697" coordsize="864,864">
                  <v:oval id="_x0000_s1107" style="position:absolute;left:10860;top:14898;width:297;height:303;flip:x" fillcolor="#727ca3 [3204]" strokecolor="#727ca3 [3204]" strokeweight="3pt">
                    <v:fill rotate="t"/>
                    <v:stroke linestyle="thinThin"/>
                    <v:shadow color="#1f2f3f" opacity=".5" offset=",3pt" offset2=",2pt"/>
                  </v:oval>
                  <v:rect id="_x0000_s1108" style="position:absolute;left:10653;top:14697;width:864;height:864" filled="f" stroked="f"/>
                </v:group>
                <w10:wrap anchorx="page" anchory="page"/>
              </v:group>
            </w:pict>
          </w:r>
          <w:r w:rsidRPr="00927B4A">
            <w:rPr>
              <w:rFonts w:ascii="Century Schoolbook" w:hAnsi="Century Schoolbook"/>
              <w:smallCaps/>
              <w:noProof/>
              <w:color w:val="auto"/>
              <w:spacing w:val="10"/>
              <w:sz w:val="32"/>
              <w:szCs w:val="32"/>
            </w:rPr>
            <w:pict>
              <v:oval id="_x0000_s1097" style="position:absolute;margin-left:294.35pt;margin-top:542.25pt;width:186.2pt;height:183.3pt;flip:x;z-index:251675648;mso-left-percent:520;mso-position-horizontal-relative:margin;mso-position-vertical-relative:bottom-margin-area;mso-left-percent:520" fillcolor="#fe8637" strokecolor="#fe8637" strokeweight="4.5pt">
                <v:fill rotate="t"/>
                <v:stroke linestyle="thinThick"/>
                <v:shadow color="#1f2f3f" opacity=".5" offset=",3pt" offset2=",2pt"/>
                <w10:wrap anchorx="margin" anchory="page"/>
              </v:oval>
            </w:pict>
          </w:r>
          <w:r w:rsidR="00490957" w:rsidRPr="00881165">
            <w:rPr>
              <w:color w:val="auto"/>
            </w:rPr>
            <w:br w:type="page"/>
          </w:r>
        </w:p>
      </w:sdtContent>
    </w:sdt>
    <w:p w:rsidR="003C7F09" w:rsidRPr="00881165" w:rsidRDefault="00927B4A">
      <w:pPr>
        <w:pStyle w:val="Titel"/>
        <w:rPr>
          <w:color w:val="auto"/>
        </w:rPr>
      </w:pPr>
      <w:sdt>
        <w:sdtPr>
          <w:rPr>
            <w:color w:val="auto"/>
          </w:rPr>
          <w:id w:val="112299847"/>
          <w:docPartObj>
            <w:docPartGallery w:val="Quick Parts"/>
            <w:docPartUnique/>
          </w:docPartObj>
        </w:sdtPr>
        <w:sdtContent>
          <w:r w:rsidRPr="00927B4A">
            <w:rPr>
              <w:rFonts w:ascii="Century Schoolbook" w:hAnsi="Century Schoolbook"/>
              <w:noProof/>
              <w:color w:val="auto"/>
              <w:sz w:val="32"/>
              <w:szCs w:val="32"/>
            </w:rPr>
            <w:pict>
              <v:oval id="_x0000_s1094" style="position:absolute;margin-left:294.35pt;margin-top:542.25pt;width:186.2pt;height:183.3pt;flip:x;z-index:251672576;mso-left-percent:520;mso-position-horizontal-relative:margin;mso-position-vertical-relative:bottom-margin-area;mso-left-percent:520" fillcolor="#fe8637" strokecolor="#fe8637" strokeweight="4.5pt">
                <v:fill rotate="t"/>
                <v:stroke linestyle="thinThick"/>
                <v:shadow color="#1f2f3f" opacity=".5" offset=",3pt" offset2=",2pt"/>
                <w10:wrap anchorx="margin" anchory="page"/>
              </v:oval>
            </w:pict>
          </w:r>
        </w:sdtContent>
      </w:sdt>
      <w:sdt>
        <w:sdtPr>
          <w:rPr>
            <w:rFonts w:asciiTheme="minorHAnsi" w:hAnsiTheme="minorHAnsi"/>
            <w:color w:val="auto"/>
            <w:spacing w:val="0"/>
          </w:rPr>
          <w:alias w:val="Titel"/>
          <w:tag w:val="Titel"/>
          <w:id w:val="22149848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3B15BD" w:rsidRPr="00881165">
            <w:rPr>
              <w:rFonts w:asciiTheme="minorHAnsi" w:hAnsiTheme="minorHAnsi"/>
              <w:color w:val="auto"/>
              <w:spacing w:val="0"/>
            </w:rPr>
            <w:t>STATUS RAPPORT</w:t>
          </w:r>
        </w:sdtContent>
      </w:sdt>
      <w:r w:rsidRPr="00927B4A">
        <w:rPr>
          <w:color w:val="auto"/>
          <w:szCs w:val="52"/>
        </w:rPr>
        <w:pict>
          <v:group id="_x0000_s1086" style="position:absolute;margin-left:514.8pt;margin-top:10in;width:43.2pt;height:43.2pt;z-index:251646976;mso-left-percent:770;mso-position-horizontal-relative:margin;mso-position-vertical-relative:bottom-margin-area;mso-left-percent:770;mso-width-relative:margin;mso-height-relative:margin" coordorigin="10653,14697" coordsize="864,864">
            <v:oval id="_x0000_s1087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88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83" style="position:absolute;margin-left:514.8pt;margin-top:10in;width:43.2pt;height:43.2pt;z-index:251648000;mso-left-percent:770;mso-position-horizontal-relative:margin;mso-position-vertical-relative:bottom-margin-area;mso-left-percent:770;mso-width-relative:margin;mso-height-relative:margin" coordorigin="10653,14697" coordsize="864,864">
            <v:oval id="_x0000_s1084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85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80" style="position:absolute;margin-left:514.8pt;margin-top:10in;width:43.2pt;height:43.2pt;z-index:251649024;mso-left-percent:770;mso-position-horizontal-relative:margin;mso-position-vertical-relative:bottom-margin-area;mso-left-percent:770;mso-width-relative:margin;mso-height-relative:margin" coordorigin="10653,14697" coordsize="864,864">
            <v:oval id="_x0000_s1081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82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77" style="position:absolute;margin-left:514.8pt;margin-top:10in;width:43.2pt;height:43.2pt;z-index:251650048;mso-left-percent:770;mso-position-horizontal-relative:margin;mso-position-vertical-relative:bottom-margin-area;mso-left-percent:770;mso-width-relative:margin;mso-height-relative:margin" coordorigin="10653,14697" coordsize="864,864">
            <v:oval id="_x0000_s1078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79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74" style="position:absolute;margin-left:514.8pt;margin-top:10in;width:43.2pt;height:43.2pt;z-index:251651072;mso-left-percent:770;mso-position-horizontal-relative:margin;mso-position-vertical-relative:bottom-margin-area;mso-left-percent:770;mso-width-relative:margin;mso-height-relative:margin" coordorigin="10653,14697" coordsize="864,864">
            <v:oval id="_x0000_s1075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76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71" style="position:absolute;margin-left:514.8pt;margin-top:10in;width:43.2pt;height:43.2pt;z-index:251652096;mso-left-percent:770;mso-position-horizontal-relative:margin;mso-position-vertical-relative:bottom-margin-area;mso-left-percent:770;mso-width-relative:margin;mso-height-relative:margin" coordorigin="10653,14697" coordsize="864,864">
            <v:oval id="_x0000_s1072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73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68" style="position:absolute;margin-left:514.8pt;margin-top:10in;width:43.2pt;height:43.2pt;z-index:251653120;mso-left-percent:770;mso-position-horizontal-relative:margin;mso-position-vertical-relative:bottom-margin-area;mso-left-percent:770;mso-width-relative:margin;mso-height-relative:margin" coordorigin="10653,14697" coordsize="864,864">
            <v:oval id="_x0000_s1069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70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65" style="position:absolute;margin-left:514.8pt;margin-top:10in;width:43.2pt;height:43.2pt;z-index:251654144;mso-left-percent:770;mso-position-horizontal-relative:margin;mso-position-vertical-relative:bottom-margin-area;mso-left-percent:770;mso-width-relative:margin;mso-height-relative:margin" coordorigin="10653,14697" coordsize="864,864">
            <v:oval id="_x0000_s1066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67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62" style="position:absolute;margin-left:514.8pt;margin-top:10in;width:43.2pt;height:43.2pt;z-index:251655168;mso-left-percent:770;mso-position-horizontal-relative:margin;mso-position-vertical-relative:bottom-margin-area;mso-left-percent:770;mso-width-relative:margin;mso-height-relative:margin" coordorigin="10653,14697" coordsize="864,864">
            <v:oval id="_x0000_s1063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64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59" style="position:absolute;margin-left:514.8pt;margin-top:10in;width:43.2pt;height:43.2pt;z-index:251656192;mso-left-percent:770;mso-position-horizontal-relative:margin;mso-position-vertical-relative:bottom-margin-area;mso-left-percent:770;mso-width-relative:margin;mso-height-relative:margin" coordorigin="10653,14697" coordsize="864,864">
            <v:oval id="_x0000_s1060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61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56" style="position:absolute;margin-left:514.8pt;margin-top:10in;width:43.2pt;height:43.2pt;z-index:251657216;mso-left-percent:770;mso-position-horizontal-relative:margin;mso-position-vertical-relative:bottom-margin-area;mso-left-percent:770;mso-width-relative:margin;mso-height-relative:margin" coordorigin="10653,14697" coordsize="864,864">
            <v:oval id="_x0000_s1057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58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53" style="position:absolute;margin-left:514.8pt;margin-top:10in;width:43.2pt;height:43.2pt;z-index:251658240;mso-left-percent:770;mso-position-horizontal-relative:margin;mso-position-vertical-relative:bottom-margin-area;mso-left-percent:770;mso-width-relative:margin;mso-height-relative:margin" coordorigin="10653,14697" coordsize="864,864">
            <v:oval id="_x0000_s1054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55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50" style="position:absolute;margin-left:514.8pt;margin-top:10in;width:43.2pt;height:43.2pt;z-index:251659264;mso-left-percent:770;mso-position-horizontal-relative:margin;mso-position-vertical-relative:bottom-margin-area;mso-left-percent:770;mso-width-relative:margin;mso-height-relative:margin" coordorigin="10653,14697" coordsize="864,864">
            <v:oval id="_x0000_s1051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52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47" style="position:absolute;margin-left:514.8pt;margin-top:10in;width:43.2pt;height:43.2pt;z-index:251660288;mso-left-percent:770;mso-position-horizontal-relative:margin;mso-position-vertical-relative:bottom-margin-area;mso-left-percent:770;mso-width-relative:margin;mso-height-relative:margin" coordorigin="10653,14697" coordsize="864,864">
            <v:oval id="_x0000_s1048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49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44" style="position:absolute;margin-left:514.8pt;margin-top:10in;width:43.2pt;height:43.2pt;z-index:251661312;mso-left-percent:770;mso-position-horizontal-relative:margin;mso-position-vertical-relative:bottom-margin-area;mso-left-percent:770;mso-width-relative:margin;mso-height-relative:margin" coordorigin="10653,14697" coordsize="864,864">
            <v:oval id="_x0000_s1045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46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41" style="position:absolute;margin-left:514.8pt;margin-top:10in;width:43.2pt;height:43.2pt;z-index:251662336;mso-left-percent:770;mso-position-horizontal-relative:margin;mso-position-vertical-relative:bottom-margin-area;mso-left-percent:770;mso-width-relative:margin;mso-height-relative:margin" coordorigin="10653,14697" coordsize="864,864">
            <v:oval id="_x0000_s1042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43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38" style="position:absolute;margin-left:514.8pt;margin-top:10in;width:43.2pt;height:43.2pt;z-index:251663360;mso-left-percent:770;mso-position-horizontal-relative:margin;mso-position-vertical-relative:bottom-margin-area;mso-left-percent:770;mso-width-relative:margin;mso-height-relative:margin" coordorigin="10653,14697" coordsize="864,864">
            <v:oval id="_x0000_s1039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40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35" style="position:absolute;margin-left:514.8pt;margin-top:10in;width:43.2pt;height:43.2pt;z-index:251664384;mso-left-percent:770;mso-position-horizontal-relative:margin;mso-position-vertical-relative:bottom-margin-area;mso-left-percent:770;mso-width-relative:margin;mso-height-relative:margin" coordorigin="10653,14697" coordsize="864,864">
            <v:oval id="_x0000_s1036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37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32" style="position:absolute;margin-left:514.8pt;margin-top:10in;width:43.2pt;height:43.2pt;z-index:251665408;mso-left-percent:770;mso-position-horizontal-relative:margin;mso-position-vertical-relative:bottom-margin-area;mso-left-percent:770;mso-width-relative:margin;mso-height-relative:margin" coordorigin="10653,14697" coordsize="864,864">
            <v:oval id="_x0000_s1033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34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29" style="position:absolute;margin-left:514.8pt;margin-top:10in;width:43.2pt;height:43.2pt;z-index:251666432;mso-left-percent:770;mso-position-horizontal-relative:margin;mso-position-vertical-relative:bottom-margin-area;mso-left-percent:770;mso-width-relative:margin;mso-height-relative:margin" coordorigin="10653,14697" coordsize="864,864">
            <v:oval id="_x0000_s1030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31" style="position:absolute;left:10653;top:14697;width:864;height:864" filled="f" stroked="f"/>
            <w10:wrap anchorx="margin" anchory="page"/>
          </v:group>
        </w:pict>
      </w:r>
      <w:r w:rsidRPr="00927B4A">
        <w:rPr>
          <w:color w:val="auto"/>
          <w:szCs w:val="52"/>
        </w:rPr>
        <w:pict>
          <v:group id="_x0000_s1026" style="position:absolute;margin-left:514.8pt;margin-top:10in;width:43.2pt;height:43.2pt;z-index:251667456;mso-left-percent:770;mso-position-horizontal-relative:margin;mso-position-vertical-relative:bottom-margin-area;mso-left-percent:770;mso-width-relative:margin;mso-height-relative:margin" coordorigin="10653,14697" coordsize="864,864">
            <v:oval id="_x0000_s1027" style="position:absolute;left:10860;top:14898;width:297;height:303;flip:x" fillcolor="#fe8637" strokecolor="#fe8637" strokeweight="3pt">
              <v:fill rotate="t"/>
              <v:stroke linestyle="thinThin"/>
              <v:shadow color="#1f2f3f" opacity=".5" offset=",3pt" offset2=",2pt"/>
            </v:oval>
            <v:rect id="_x0000_s1028" style="position:absolute;left:10653;top:14697;width:864;height:864" filled="f" stroked="f"/>
            <w10:wrap anchorx="margin" anchory="page"/>
          </v:group>
        </w:pict>
      </w:r>
    </w:p>
    <w:sdt>
      <w:sdtPr>
        <w:rPr>
          <w:color w:val="auto"/>
        </w:rPr>
        <w:alias w:val="Undertitel"/>
        <w:tag w:val="Undertitel"/>
        <w:id w:val="221498499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:rsidR="003C7F09" w:rsidRPr="00881165" w:rsidRDefault="00432F4E">
          <w:pPr>
            <w:pStyle w:val="Undertitel"/>
            <w:rPr>
              <w:color w:val="auto"/>
            </w:rPr>
          </w:pPr>
          <w:r w:rsidRPr="00881165">
            <w:rPr>
              <w:color w:val="auto"/>
            </w:rPr>
            <w:t>Undersøgelse af vægtbegrænsede bygværkers indvirkning på erhvervstransport og den kollektive trafik</w:t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0"/>
          <w:szCs w:val="20"/>
        </w:rPr>
        <w:id w:val="8444538"/>
        <w:docPartObj>
          <w:docPartGallery w:val="Table of Contents"/>
          <w:docPartUnique/>
        </w:docPartObj>
      </w:sdtPr>
      <w:sdtContent>
        <w:p w:rsidR="00311642" w:rsidRPr="00881165" w:rsidRDefault="00311642">
          <w:pPr>
            <w:pStyle w:val="Overskrift"/>
            <w:rPr>
              <w:color w:val="auto"/>
            </w:rPr>
          </w:pPr>
          <w:r w:rsidRPr="00881165">
            <w:rPr>
              <w:color w:val="auto"/>
            </w:rPr>
            <w:t>Indholdsfortegnelse</w:t>
          </w:r>
        </w:p>
        <w:p w:rsidR="00A626A3" w:rsidRDefault="00927B4A">
          <w:pPr>
            <w:pStyle w:val="Indholdsfortegnelse1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r w:rsidRPr="00881165">
            <w:rPr>
              <w:color w:val="auto"/>
            </w:rPr>
            <w:fldChar w:fldCharType="begin"/>
          </w:r>
          <w:r w:rsidR="00311642" w:rsidRPr="00881165">
            <w:rPr>
              <w:color w:val="auto"/>
            </w:rPr>
            <w:instrText xml:space="preserve"> TOC \o "1-3" \h \z \u </w:instrText>
          </w:r>
          <w:r w:rsidRPr="00881165">
            <w:rPr>
              <w:color w:val="auto"/>
            </w:rPr>
            <w:fldChar w:fldCharType="separate"/>
          </w:r>
          <w:hyperlink w:anchor="_Toc369511750" w:history="1">
            <w:r w:rsidR="00A626A3" w:rsidRPr="00417456">
              <w:rPr>
                <w:rStyle w:val="Hyperlink"/>
                <w:noProof/>
              </w:rPr>
              <w:t>1 Rapportens indhold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1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51" w:history="1">
            <w:r w:rsidR="00A626A3" w:rsidRPr="00417456">
              <w:rPr>
                <w:rStyle w:val="Hyperlink"/>
                <w:noProof/>
              </w:rPr>
              <w:t>2 Baggrund for rapporten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2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52" w:history="1">
            <w:r w:rsidR="00A626A3" w:rsidRPr="00417456">
              <w:rPr>
                <w:rStyle w:val="Hyperlink"/>
                <w:noProof/>
              </w:rPr>
              <w:t>2.1 Baggrund for vægtbegrænsningerne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2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53" w:history="1">
            <w:r w:rsidR="00A626A3" w:rsidRPr="00417456">
              <w:rPr>
                <w:rStyle w:val="Hyperlink"/>
                <w:noProof/>
              </w:rPr>
              <w:t>2.2 Politisk baggrund for konkrete tiltag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1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54" w:history="1">
            <w:r w:rsidR="00A626A3" w:rsidRPr="00417456">
              <w:rPr>
                <w:rStyle w:val="Hyperlink"/>
                <w:noProof/>
              </w:rPr>
              <w:t>3 Forudsætninger for undersøgelsen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1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55" w:history="1">
            <w:r w:rsidR="00A626A3" w:rsidRPr="00417456">
              <w:rPr>
                <w:rStyle w:val="Hyperlink"/>
                <w:noProof/>
              </w:rPr>
              <w:t>4 Resultater af undersøgelsen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2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56" w:history="1">
            <w:r w:rsidR="00A626A3" w:rsidRPr="00417456">
              <w:rPr>
                <w:rStyle w:val="Hyperlink"/>
                <w:noProof/>
              </w:rPr>
              <w:t>4.1 Landbrugsejendomme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2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57" w:history="1">
            <w:r w:rsidR="00A626A3" w:rsidRPr="00417456">
              <w:rPr>
                <w:rStyle w:val="Hyperlink"/>
                <w:noProof/>
              </w:rPr>
              <w:t>4.2 Landbrug samt øvrige virksomheder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2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58" w:history="1">
            <w:r w:rsidR="00A626A3" w:rsidRPr="00417456">
              <w:rPr>
                <w:rStyle w:val="Hyperlink"/>
                <w:noProof/>
              </w:rPr>
              <w:t>4.3 Øvrig skiltning i kommunen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2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59" w:history="1">
            <w:r w:rsidR="00A626A3" w:rsidRPr="00417456">
              <w:rPr>
                <w:rStyle w:val="Hyperlink"/>
                <w:noProof/>
              </w:rPr>
              <w:t>4.4 Vurdering af resultater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1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60" w:history="1">
            <w:r w:rsidR="00A626A3" w:rsidRPr="00417456">
              <w:rPr>
                <w:rStyle w:val="Hyperlink"/>
                <w:noProof/>
              </w:rPr>
              <w:t>5.0 Bilag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26A3" w:rsidRDefault="00927B4A">
          <w:pPr>
            <w:pStyle w:val="Indholdsfortegnelse1"/>
            <w:tabs>
              <w:tab w:val="right" w:leader="dot" w:pos="7786"/>
            </w:tabs>
            <w:rPr>
              <w:noProof/>
              <w:color w:val="auto"/>
              <w:sz w:val="22"/>
              <w:szCs w:val="22"/>
              <w:lang w:eastAsia="da-DK"/>
            </w:rPr>
          </w:pPr>
          <w:hyperlink w:anchor="_Toc369511761" w:history="1">
            <w:r w:rsidR="00A626A3" w:rsidRPr="00417456">
              <w:rPr>
                <w:rStyle w:val="Hyperlink"/>
                <w:noProof/>
              </w:rPr>
              <w:t>6.0 Kilder</w:t>
            </w:r>
            <w:r w:rsidR="00A626A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626A3">
              <w:rPr>
                <w:noProof/>
                <w:webHidden/>
              </w:rPr>
              <w:instrText xml:space="preserve"> PAGEREF _Toc369511761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1642" w:rsidRPr="00881165" w:rsidRDefault="00927B4A">
          <w:pPr>
            <w:rPr>
              <w:color w:val="auto"/>
            </w:rPr>
          </w:pPr>
          <w:r w:rsidRPr="00881165">
            <w:rPr>
              <w:color w:val="auto"/>
            </w:rPr>
            <w:fldChar w:fldCharType="end"/>
          </w:r>
        </w:p>
      </w:sdtContent>
    </w:sdt>
    <w:p w:rsidR="00311642" w:rsidRPr="00881165" w:rsidRDefault="00311642">
      <w:pPr>
        <w:rPr>
          <w:color w:val="auto"/>
        </w:rPr>
      </w:pPr>
      <w:r w:rsidRPr="00881165">
        <w:rPr>
          <w:color w:val="auto"/>
        </w:rPr>
        <w:br w:type="page"/>
      </w:r>
    </w:p>
    <w:p w:rsidR="00EA5D87" w:rsidRPr="00881165" w:rsidRDefault="0076174F" w:rsidP="00EA5D87">
      <w:pPr>
        <w:pStyle w:val="Overskrift1"/>
        <w:rPr>
          <w:color w:val="auto"/>
        </w:rPr>
      </w:pPr>
      <w:bookmarkStart w:id="0" w:name="_Toc369511750"/>
      <w:r w:rsidRPr="00881165">
        <w:rPr>
          <w:color w:val="auto"/>
        </w:rPr>
        <w:lastRenderedPageBreak/>
        <w:t xml:space="preserve">1 </w:t>
      </w:r>
      <w:r w:rsidR="00EA5D87" w:rsidRPr="00881165">
        <w:rPr>
          <w:color w:val="auto"/>
        </w:rPr>
        <w:t>Rapportens indhold</w:t>
      </w:r>
      <w:bookmarkEnd w:id="0"/>
    </w:p>
    <w:p w:rsidR="00EA5D87" w:rsidRPr="00881165" w:rsidRDefault="00EA5D87" w:rsidP="00EA5D87">
      <w:pPr>
        <w:rPr>
          <w:color w:val="auto"/>
        </w:rPr>
      </w:pPr>
    </w:p>
    <w:p w:rsidR="000D0DD4" w:rsidRPr="00881165" w:rsidRDefault="000D0DD4" w:rsidP="00EA5D87">
      <w:pPr>
        <w:rPr>
          <w:color w:val="auto"/>
        </w:rPr>
      </w:pPr>
    </w:p>
    <w:p w:rsidR="007D2222" w:rsidRPr="00881165" w:rsidRDefault="00EA5D87" w:rsidP="00EA5D87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Nærværende rapport indeholder en </w:t>
      </w:r>
      <w:r w:rsidR="000440B5" w:rsidRPr="00881165">
        <w:rPr>
          <w:color w:val="auto"/>
          <w:sz w:val="24"/>
          <w:szCs w:val="24"/>
        </w:rPr>
        <w:t>undersøgelse af de vægtbegrænsede bygværkers</w:t>
      </w:r>
      <w:r w:rsidR="00EB17CB" w:rsidRPr="00881165">
        <w:rPr>
          <w:color w:val="auto"/>
          <w:sz w:val="24"/>
          <w:szCs w:val="24"/>
        </w:rPr>
        <w:t xml:space="preserve"> mulige</w:t>
      </w:r>
      <w:r w:rsidR="000440B5" w:rsidRPr="00881165">
        <w:rPr>
          <w:color w:val="auto"/>
          <w:sz w:val="24"/>
          <w:szCs w:val="24"/>
        </w:rPr>
        <w:t xml:space="preserve"> indvirke på erhvervskørsler </w:t>
      </w:r>
      <w:r w:rsidR="007D2222" w:rsidRPr="00881165">
        <w:rPr>
          <w:color w:val="auto"/>
          <w:sz w:val="24"/>
          <w:szCs w:val="24"/>
        </w:rPr>
        <w:t>samt indvirke på den kollektive trafik.</w:t>
      </w:r>
    </w:p>
    <w:p w:rsidR="005A20CF" w:rsidRPr="00881165" w:rsidRDefault="007D2222" w:rsidP="00EA5D87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Rapporten indeholder en baggrundsbeskrivelse for de opstillede vægtbegrænsninger, samt en</w:t>
      </w:r>
      <w:r w:rsidR="00EB17CB" w:rsidRPr="00881165">
        <w:rPr>
          <w:color w:val="auto"/>
          <w:sz w:val="24"/>
          <w:szCs w:val="24"/>
        </w:rPr>
        <w:t xml:space="preserve"> dataundersøge</w:t>
      </w:r>
      <w:r w:rsidR="003B15BD" w:rsidRPr="00881165">
        <w:rPr>
          <w:color w:val="auto"/>
          <w:sz w:val="24"/>
          <w:szCs w:val="24"/>
        </w:rPr>
        <w:t>lse</w:t>
      </w:r>
      <w:r w:rsidR="001C1656" w:rsidRPr="00881165">
        <w:rPr>
          <w:color w:val="auto"/>
          <w:sz w:val="24"/>
          <w:szCs w:val="24"/>
        </w:rPr>
        <w:t xml:space="preserve"> af lodsejere og erhverv, i tilknytning til de vægtbegrænsede bygværker.</w:t>
      </w:r>
      <w:r w:rsidR="00EF1AF1" w:rsidRPr="00881165">
        <w:rPr>
          <w:color w:val="auto"/>
          <w:sz w:val="24"/>
          <w:szCs w:val="24"/>
        </w:rPr>
        <w:t xml:space="preserve"> Herudover findes en beskrivelse af den øvrige skiltning i kommunen, som kan have indflydelse på erhvervstransporter</w:t>
      </w:r>
      <w:r w:rsidR="001C1656" w:rsidRPr="00881165">
        <w:rPr>
          <w:color w:val="auto"/>
          <w:sz w:val="24"/>
          <w:szCs w:val="24"/>
        </w:rPr>
        <w:t>.</w:t>
      </w:r>
      <w:r w:rsidR="003B15BD" w:rsidRPr="00881165">
        <w:rPr>
          <w:color w:val="auto"/>
          <w:sz w:val="24"/>
          <w:szCs w:val="24"/>
        </w:rPr>
        <w:t xml:space="preserve"> Undersøgelsen</w:t>
      </w:r>
      <w:r w:rsidR="00EB17CB" w:rsidRPr="00881165">
        <w:rPr>
          <w:color w:val="auto"/>
          <w:sz w:val="24"/>
          <w:szCs w:val="24"/>
        </w:rPr>
        <w:t xml:space="preserve"> resulterer</w:t>
      </w:r>
      <w:r w:rsidR="001C1656" w:rsidRPr="00881165">
        <w:rPr>
          <w:color w:val="auto"/>
          <w:sz w:val="24"/>
          <w:szCs w:val="24"/>
        </w:rPr>
        <w:t xml:space="preserve"> samlet</w:t>
      </w:r>
      <w:r w:rsidR="00EB17CB" w:rsidRPr="00881165">
        <w:rPr>
          <w:color w:val="auto"/>
          <w:sz w:val="24"/>
          <w:szCs w:val="24"/>
        </w:rPr>
        <w:t xml:space="preserve"> i et estimat af påvirkningsgraden af de i alt 20 vægtbegrænsede bygværker.  </w:t>
      </w:r>
      <w:r w:rsidRPr="00881165">
        <w:rPr>
          <w:color w:val="auto"/>
          <w:sz w:val="24"/>
          <w:szCs w:val="24"/>
        </w:rPr>
        <w:t xml:space="preserve"> </w:t>
      </w:r>
      <w:r w:rsidR="000440B5" w:rsidRPr="00881165">
        <w:rPr>
          <w:color w:val="auto"/>
          <w:sz w:val="24"/>
          <w:szCs w:val="24"/>
        </w:rPr>
        <w:t xml:space="preserve"> </w:t>
      </w:r>
    </w:p>
    <w:p w:rsidR="000D0DD4" w:rsidRPr="00881165" w:rsidRDefault="000D0DD4" w:rsidP="00EA5D87">
      <w:pPr>
        <w:rPr>
          <w:color w:val="auto"/>
          <w:sz w:val="24"/>
          <w:szCs w:val="24"/>
        </w:rPr>
      </w:pPr>
    </w:p>
    <w:p w:rsidR="000D0DD4" w:rsidRPr="00881165" w:rsidRDefault="000D0DD4" w:rsidP="00EA5D87">
      <w:pPr>
        <w:rPr>
          <w:color w:val="auto"/>
          <w:sz w:val="24"/>
          <w:szCs w:val="24"/>
        </w:rPr>
      </w:pPr>
    </w:p>
    <w:p w:rsidR="005A20CF" w:rsidRPr="00881165" w:rsidRDefault="005A20CF" w:rsidP="00EA5D87">
      <w:pPr>
        <w:rPr>
          <w:color w:val="auto"/>
          <w:sz w:val="24"/>
          <w:szCs w:val="24"/>
        </w:rPr>
      </w:pPr>
    </w:p>
    <w:p w:rsidR="00F31C86" w:rsidRPr="00881165" w:rsidRDefault="005A20CF" w:rsidP="00F31C86">
      <w:pPr>
        <w:keepNext/>
        <w:jc w:val="center"/>
        <w:rPr>
          <w:color w:val="auto"/>
        </w:rPr>
      </w:pPr>
      <w:r w:rsidRPr="00881165">
        <w:rPr>
          <w:noProof/>
          <w:color w:val="auto"/>
          <w:lang w:eastAsia="da-DK"/>
        </w:rPr>
        <w:drawing>
          <wp:inline distT="0" distB="0" distL="0" distR="0">
            <wp:extent cx="4215812" cy="2062937"/>
            <wp:effectExtent l="19050" t="0" r="0" b="0"/>
            <wp:docPr id="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12" cy="206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C86" w:rsidRPr="00881165" w:rsidRDefault="00F31C86" w:rsidP="00F31C86">
      <w:pPr>
        <w:pStyle w:val="Billedtekst"/>
        <w:jc w:val="left"/>
        <w:rPr>
          <w:color w:val="auto"/>
        </w:rPr>
      </w:pPr>
      <w:r w:rsidRPr="00881165">
        <w:rPr>
          <w:color w:val="auto"/>
        </w:rPr>
        <w:t xml:space="preserve">Figur </w:t>
      </w:r>
      <w:r w:rsidR="00927B4A" w:rsidRPr="00881165">
        <w:rPr>
          <w:color w:val="auto"/>
        </w:rPr>
        <w:fldChar w:fldCharType="begin"/>
      </w:r>
      <w:r w:rsidRPr="00881165">
        <w:rPr>
          <w:color w:val="auto"/>
        </w:rPr>
        <w:instrText xml:space="preserve"> SEQ Figur \* ARABIC </w:instrText>
      </w:r>
      <w:r w:rsidR="00927B4A" w:rsidRPr="00881165">
        <w:rPr>
          <w:color w:val="auto"/>
        </w:rPr>
        <w:fldChar w:fldCharType="separate"/>
      </w:r>
      <w:r w:rsidR="00A626A3">
        <w:rPr>
          <w:noProof/>
          <w:color w:val="auto"/>
        </w:rPr>
        <w:t>1</w:t>
      </w:r>
      <w:r w:rsidR="00927B4A" w:rsidRPr="00881165">
        <w:rPr>
          <w:color w:val="auto"/>
        </w:rPr>
        <w:fldChar w:fldCharType="end"/>
      </w:r>
      <w:r w:rsidRPr="00881165">
        <w:rPr>
          <w:color w:val="auto"/>
        </w:rPr>
        <w:t xml:space="preserve"> – bybus </w:t>
      </w:r>
    </w:p>
    <w:p w:rsidR="00EA5D87" w:rsidRPr="00881165" w:rsidRDefault="00EA5D87" w:rsidP="006208D0">
      <w:pPr>
        <w:jc w:val="center"/>
        <w:rPr>
          <w:rFonts w:eastAsiaTheme="majorEastAsia"/>
          <w:color w:val="auto"/>
        </w:rPr>
      </w:pPr>
      <w:r w:rsidRPr="00881165">
        <w:rPr>
          <w:color w:val="auto"/>
        </w:rPr>
        <w:br w:type="page"/>
      </w:r>
    </w:p>
    <w:p w:rsidR="003C7F09" w:rsidRPr="00881165" w:rsidRDefault="0076174F" w:rsidP="00311642">
      <w:pPr>
        <w:pStyle w:val="Overskrift1"/>
        <w:rPr>
          <w:color w:val="auto"/>
        </w:rPr>
      </w:pPr>
      <w:bookmarkStart w:id="1" w:name="_Toc369511751"/>
      <w:r w:rsidRPr="00881165">
        <w:rPr>
          <w:color w:val="auto"/>
        </w:rPr>
        <w:lastRenderedPageBreak/>
        <w:t xml:space="preserve">2 </w:t>
      </w:r>
      <w:r w:rsidR="00311642" w:rsidRPr="00881165">
        <w:rPr>
          <w:color w:val="auto"/>
        </w:rPr>
        <w:t>Baggrund</w:t>
      </w:r>
      <w:r w:rsidR="00090E22" w:rsidRPr="00881165">
        <w:rPr>
          <w:color w:val="auto"/>
        </w:rPr>
        <w:t xml:space="preserve"> for rapporten</w:t>
      </w:r>
      <w:bookmarkEnd w:id="1"/>
    </w:p>
    <w:p w:rsidR="00311642" w:rsidRPr="00881165" w:rsidRDefault="00432F4E" w:rsidP="00311642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br/>
      </w:r>
      <w:r w:rsidR="00311642" w:rsidRPr="00881165">
        <w:rPr>
          <w:color w:val="auto"/>
          <w:sz w:val="24"/>
          <w:szCs w:val="24"/>
        </w:rPr>
        <w:t xml:space="preserve">Teknisk udvalg </w:t>
      </w:r>
      <w:r w:rsidR="009E1A2D" w:rsidRPr="00881165">
        <w:rPr>
          <w:color w:val="auto"/>
          <w:sz w:val="24"/>
          <w:szCs w:val="24"/>
        </w:rPr>
        <w:t>besluttede på udvalgsmødet d. 19.08.2013</w:t>
      </w:r>
      <w:r w:rsidR="00311642" w:rsidRPr="00881165">
        <w:rPr>
          <w:color w:val="auto"/>
          <w:sz w:val="24"/>
          <w:szCs w:val="24"/>
        </w:rPr>
        <w:t>, at Teknik og Miljø skulle undersøge hvilke vægtbegrænsede broer i Holstebro Kommune, der er til størst gene for hhv. erhvervslivet samt den offentlige transport. Nærværende statusrapport giver et estim</w:t>
      </w:r>
      <w:r w:rsidR="00E670B1" w:rsidRPr="00881165">
        <w:rPr>
          <w:color w:val="auto"/>
          <w:sz w:val="24"/>
          <w:szCs w:val="24"/>
        </w:rPr>
        <w:t xml:space="preserve">at på </w:t>
      </w:r>
      <w:proofErr w:type="spellStart"/>
      <w:r w:rsidR="00E670B1" w:rsidRPr="00881165">
        <w:rPr>
          <w:color w:val="auto"/>
          <w:sz w:val="24"/>
          <w:szCs w:val="24"/>
        </w:rPr>
        <w:t>gene-graden</w:t>
      </w:r>
      <w:proofErr w:type="spellEnd"/>
      <w:r w:rsidR="00E670B1" w:rsidRPr="00881165">
        <w:rPr>
          <w:color w:val="auto"/>
          <w:sz w:val="24"/>
          <w:szCs w:val="24"/>
        </w:rPr>
        <w:t xml:space="preserve"> af de i alt 20</w:t>
      </w:r>
      <w:r w:rsidR="00311642" w:rsidRPr="00881165">
        <w:rPr>
          <w:color w:val="auto"/>
          <w:sz w:val="24"/>
          <w:szCs w:val="24"/>
        </w:rPr>
        <w:t xml:space="preserve"> </w:t>
      </w:r>
      <w:r w:rsidR="008E3E86" w:rsidRPr="00881165">
        <w:rPr>
          <w:color w:val="auto"/>
          <w:sz w:val="24"/>
          <w:szCs w:val="24"/>
        </w:rPr>
        <w:t xml:space="preserve">nuværende </w:t>
      </w:r>
      <w:r w:rsidR="00311642" w:rsidRPr="00881165">
        <w:rPr>
          <w:color w:val="auto"/>
          <w:sz w:val="24"/>
          <w:szCs w:val="24"/>
        </w:rPr>
        <w:t>vægtbegrænsede bygværker</w:t>
      </w:r>
      <w:r w:rsidR="008E3E86" w:rsidRPr="00881165">
        <w:rPr>
          <w:color w:val="auto"/>
          <w:sz w:val="24"/>
          <w:szCs w:val="24"/>
        </w:rPr>
        <w:t xml:space="preserve">. </w:t>
      </w:r>
    </w:p>
    <w:p w:rsidR="00311642" w:rsidRPr="00881165" w:rsidRDefault="006C50CF" w:rsidP="00432F4E">
      <w:pPr>
        <w:rPr>
          <w:color w:val="auto"/>
          <w:sz w:val="24"/>
          <w:szCs w:val="24"/>
        </w:rPr>
      </w:pPr>
      <w:r w:rsidRPr="00881165">
        <w:rPr>
          <w:rStyle w:val="Overskrift2Tegn"/>
          <w:color w:val="auto"/>
        </w:rPr>
        <w:br/>
      </w:r>
      <w:bookmarkStart w:id="2" w:name="_Toc369511752"/>
      <w:r w:rsidR="0076174F" w:rsidRPr="00881165">
        <w:rPr>
          <w:rStyle w:val="Overskrift2Tegn"/>
          <w:color w:val="auto"/>
        </w:rPr>
        <w:t xml:space="preserve">2.1 </w:t>
      </w:r>
      <w:r w:rsidR="00311642" w:rsidRPr="00881165">
        <w:rPr>
          <w:rStyle w:val="Overskrift2Tegn"/>
          <w:color w:val="auto"/>
        </w:rPr>
        <w:t>Baggrund for vægtbegrænsningerne</w:t>
      </w:r>
      <w:bookmarkEnd w:id="2"/>
      <w:r w:rsidR="00311642" w:rsidRPr="00881165">
        <w:rPr>
          <w:color w:val="auto"/>
        </w:rPr>
        <w:br/>
      </w:r>
      <w:r w:rsidR="00311642" w:rsidRPr="00881165">
        <w:rPr>
          <w:color w:val="auto"/>
        </w:rPr>
        <w:br/>
      </w:r>
      <w:r w:rsidR="00311642" w:rsidRPr="00881165">
        <w:rPr>
          <w:color w:val="auto"/>
          <w:sz w:val="24"/>
          <w:szCs w:val="24"/>
        </w:rPr>
        <w:t>I forbindelse med indførelsen af transportaftalen ”Bedre mobilitet”</w:t>
      </w:r>
      <w:r w:rsidR="00FB475A" w:rsidRPr="00881165">
        <w:rPr>
          <w:color w:val="auto"/>
          <w:sz w:val="24"/>
          <w:szCs w:val="24"/>
        </w:rPr>
        <w:t xml:space="preserve"> i 2010,</w:t>
      </w:r>
      <w:r w:rsidR="00311642" w:rsidRPr="00881165">
        <w:rPr>
          <w:color w:val="auto"/>
          <w:sz w:val="24"/>
          <w:szCs w:val="24"/>
        </w:rPr>
        <w:t xml:space="preserve"> indtrådte der pr. 01.07.2011 ændrede vægtbegrænsninger for de i færdselsloven anvendte grænsekøretøjer.</w:t>
      </w:r>
    </w:p>
    <w:p w:rsidR="006C50CF" w:rsidRPr="00881165" w:rsidRDefault="00311642" w:rsidP="006C50CF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Aftalen har betydet, at der</w:t>
      </w:r>
      <w:r w:rsidR="00FB475A" w:rsidRPr="00881165">
        <w:rPr>
          <w:color w:val="auto"/>
          <w:sz w:val="24"/>
          <w:szCs w:val="24"/>
        </w:rPr>
        <w:t xml:space="preserve"> er indført</w:t>
      </w:r>
      <w:r w:rsidRPr="00881165">
        <w:rPr>
          <w:color w:val="auto"/>
          <w:sz w:val="24"/>
          <w:szCs w:val="24"/>
        </w:rPr>
        <w:t xml:space="preserve"> højere totalvægte o</w:t>
      </w:r>
      <w:r w:rsidR="00FB475A" w:rsidRPr="00881165">
        <w:rPr>
          <w:color w:val="auto"/>
          <w:sz w:val="24"/>
          <w:szCs w:val="24"/>
        </w:rPr>
        <w:t>g tilladt</w:t>
      </w:r>
      <w:r w:rsidRPr="00881165">
        <w:rPr>
          <w:color w:val="auto"/>
          <w:sz w:val="24"/>
          <w:szCs w:val="24"/>
        </w:rPr>
        <w:t xml:space="preserve"> øget akseltryk for tunge køretøjer på de danske vejnet. De ændrede vægtbegrænsninger har for visse broers vedkommende betydet, at deres bæreevne overskrides, hvi</w:t>
      </w:r>
      <w:r w:rsidR="00855DFB" w:rsidRPr="00881165">
        <w:rPr>
          <w:color w:val="auto"/>
          <w:sz w:val="24"/>
          <w:szCs w:val="24"/>
        </w:rPr>
        <w:t xml:space="preserve">lket har medført et behov for </w:t>
      </w:r>
      <w:r w:rsidRPr="00881165">
        <w:rPr>
          <w:color w:val="auto"/>
          <w:sz w:val="24"/>
          <w:szCs w:val="24"/>
        </w:rPr>
        <w:t>skiltning i henhold til færdselslovens krav.</w:t>
      </w:r>
    </w:p>
    <w:p w:rsidR="006C50CF" w:rsidRPr="00881165" w:rsidRDefault="006C50CF" w:rsidP="006C50CF">
      <w:pPr>
        <w:shd w:val="clear" w:color="auto" w:fill="FFFFFF"/>
        <w:rPr>
          <w:rFonts w:cs="Arial"/>
          <w:color w:val="auto"/>
          <w:sz w:val="24"/>
          <w:szCs w:val="24"/>
        </w:rPr>
      </w:pPr>
      <w:r w:rsidRPr="00881165">
        <w:rPr>
          <w:rFonts w:cs="Arial"/>
          <w:color w:val="auto"/>
          <w:sz w:val="24"/>
          <w:szCs w:val="24"/>
        </w:rPr>
        <w:t>Ændringerne omfatter mere specifikt:</w:t>
      </w:r>
    </w:p>
    <w:p w:rsidR="006C50CF" w:rsidRPr="00881165" w:rsidRDefault="006C50CF" w:rsidP="006C50CF">
      <w:pPr>
        <w:numPr>
          <w:ilvl w:val="0"/>
          <w:numId w:val="5"/>
        </w:numPr>
        <w:shd w:val="clear" w:color="auto" w:fill="FFFFFF"/>
        <w:spacing w:after="0"/>
        <w:ind w:left="600" w:right="150"/>
        <w:rPr>
          <w:rFonts w:cs="Arial"/>
          <w:color w:val="auto"/>
          <w:sz w:val="24"/>
          <w:szCs w:val="24"/>
        </w:rPr>
      </w:pPr>
      <w:r w:rsidRPr="00881165">
        <w:rPr>
          <w:rFonts w:cs="Arial"/>
          <w:color w:val="auto"/>
          <w:sz w:val="24"/>
          <w:szCs w:val="24"/>
        </w:rPr>
        <w:t xml:space="preserve">Tilladt drivakseltrykket </w:t>
      </w:r>
      <w:r w:rsidR="005861EC" w:rsidRPr="00881165">
        <w:rPr>
          <w:rFonts w:cs="Arial"/>
          <w:color w:val="auto"/>
          <w:sz w:val="24"/>
          <w:szCs w:val="24"/>
        </w:rPr>
        <w:t>er forhøjet</w:t>
      </w:r>
      <w:r w:rsidRPr="00881165">
        <w:rPr>
          <w:rFonts w:cs="Arial"/>
          <w:color w:val="auto"/>
          <w:sz w:val="24"/>
          <w:szCs w:val="24"/>
        </w:rPr>
        <w:t xml:space="preserve"> fra 10 til 11,5 ton og tilladt bogietryk fra 16 til 19 ton i national trafik. Endvidere </w:t>
      </w:r>
      <w:r w:rsidR="005861EC" w:rsidRPr="00881165">
        <w:rPr>
          <w:rFonts w:cs="Arial"/>
          <w:color w:val="auto"/>
          <w:sz w:val="24"/>
          <w:szCs w:val="24"/>
        </w:rPr>
        <w:t xml:space="preserve">er </w:t>
      </w:r>
      <w:r w:rsidRPr="00881165">
        <w:rPr>
          <w:rFonts w:cs="Arial"/>
          <w:color w:val="auto"/>
          <w:sz w:val="24"/>
          <w:szCs w:val="24"/>
        </w:rPr>
        <w:t>tilladt totalvægt for 3-akslede biler i national trafik</w:t>
      </w:r>
      <w:r w:rsidR="005861EC" w:rsidRPr="00881165">
        <w:rPr>
          <w:rFonts w:cs="Arial"/>
          <w:color w:val="auto"/>
          <w:sz w:val="24"/>
          <w:szCs w:val="24"/>
        </w:rPr>
        <w:t xml:space="preserve"> forhøjet</w:t>
      </w:r>
      <w:r w:rsidRPr="00881165">
        <w:rPr>
          <w:rFonts w:cs="Arial"/>
          <w:color w:val="auto"/>
          <w:sz w:val="24"/>
          <w:szCs w:val="24"/>
        </w:rPr>
        <w:t xml:space="preserve"> fra 24 til 26 ton. Disse højere vægtgrænser er allerede i dag tilladt for international trafik i Danmark (udenlandske og danske biler i international trafik). Ændringen</w:t>
      </w:r>
      <w:r w:rsidR="005861EC" w:rsidRPr="00881165">
        <w:rPr>
          <w:rFonts w:cs="Arial"/>
          <w:color w:val="auto"/>
          <w:sz w:val="24"/>
          <w:szCs w:val="24"/>
        </w:rPr>
        <w:t xml:space="preserve"> har således medført, </w:t>
      </w:r>
      <w:r w:rsidRPr="00881165">
        <w:rPr>
          <w:rFonts w:cs="Arial"/>
          <w:color w:val="auto"/>
          <w:sz w:val="24"/>
          <w:szCs w:val="24"/>
        </w:rPr>
        <w:t>at der</w:t>
      </w:r>
      <w:r w:rsidR="005861EC" w:rsidRPr="00881165">
        <w:rPr>
          <w:rFonts w:cs="Arial"/>
          <w:color w:val="auto"/>
          <w:sz w:val="24"/>
          <w:szCs w:val="24"/>
        </w:rPr>
        <w:t xml:space="preserve"> er sket</w:t>
      </w:r>
      <w:r w:rsidRPr="00881165">
        <w:rPr>
          <w:rFonts w:cs="Arial"/>
          <w:color w:val="auto"/>
          <w:sz w:val="24"/>
          <w:szCs w:val="24"/>
        </w:rPr>
        <w:t xml:space="preserve"> en harmonisering af bestemmelserne vedr. drivakseltryk og bogietryk for national og international trafik.</w:t>
      </w:r>
    </w:p>
    <w:p w:rsidR="006C50CF" w:rsidRPr="00881165" w:rsidRDefault="006C50CF" w:rsidP="006C50CF">
      <w:pPr>
        <w:numPr>
          <w:ilvl w:val="0"/>
          <w:numId w:val="5"/>
        </w:numPr>
        <w:shd w:val="clear" w:color="auto" w:fill="FFFFFF"/>
        <w:spacing w:after="0"/>
        <w:ind w:left="600" w:right="150"/>
        <w:rPr>
          <w:color w:val="auto"/>
          <w:sz w:val="24"/>
          <w:szCs w:val="24"/>
        </w:rPr>
      </w:pPr>
      <w:r w:rsidRPr="00881165">
        <w:rPr>
          <w:rFonts w:cs="Arial"/>
          <w:color w:val="auto"/>
          <w:sz w:val="24"/>
          <w:szCs w:val="24"/>
        </w:rPr>
        <w:t>Tilladt totalvægt for vogntog med minimum 7 aksler</w:t>
      </w:r>
      <w:r w:rsidR="005861EC" w:rsidRPr="00881165">
        <w:rPr>
          <w:rFonts w:cs="Arial"/>
          <w:color w:val="auto"/>
          <w:sz w:val="24"/>
          <w:szCs w:val="24"/>
        </w:rPr>
        <w:t xml:space="preserve"> er forhøjet</w:t>
      </w:r>
      <w:r w:rsidRPr="00881165">
        <w:rPr>
          <w:rFonts w:cs="Arial"/>
          <w:color w:val="auto"/>
          <w:sz w:val="24"/>
          <w:szCs w:val="24"/>
        </w:rPr>
        <w:t xml:space="preserve"> fra 48 til 54 ton, dvs. t</w:t>
      </w:r>
      <w:r w:rsidR="005861EC" w:rsidRPr="00881165">
        <w:rPr>
          <w:rFonts w:cs="Arial"/>
          <w:color w:val="auto"/>
          <w:sz w:val="24"/>
          <w:szCs w:val="24"/>
        </w:rPr>
        <w:t>otal-vægten for vogntog er forhøjet</w:t>
      </w:r>
      <w:r w:rsidRPr="00881165">
        <w:rPr>
          <w:rFonts w:cs="Arial"/>
          <w:color w:val="auto"/>
          <w:sz w:val="24"/>
          <w:szCs w:val="24"/>
        </w:rPr>
        <w:t xml:space="preserve"> med 6 ton mod, at der </w:t>
      </w:r>
      <w:r w:rsidR="005861EC" w:rsidRPr="00881165">
        <w:rPr>
          <w:rFonts w:cs="Arial"/>
          <w:color w:val="auto"/>
          <w:sz w:val="24"/>
          <w:szCs w:val="24"/>
        </w:rPr>
        <w:t xml:space="preserve">er stillet </w:t>
      </w:r>
      <w:r w:rsidRPr="00881165">
        <w:rPr>
          <w:rFonts w:cs="Arial"/>
          <w:color w:val="auto"/>
          <w:sz w:val="24"/>
          <w:szCs w:val="24"/>
        </w:rPr>
        <w:t xml:space="preserve">krav om 7 aksler. Som led i denne ændring tillades endvidere påhængsvogne med tilladt totalvægt på 30 ton mod krav om minimum 4 aksler. </w:t>
      </w:r>
      <w:r w:rsidR="005861EC" w:rsidRPr="00881165">
        <w:rPr>
          <w:rFonts w:cs="Arial"/>
          <w:color w:val="auto"/>
          <w:sz w:val="24"/>
          <w:szCs w:val="24"/>
        </w:rPr>
        <w:t xml:space="preserve">Tidligere var </w:t>
      </w:r>
      <w:r w:rsidRPr="00881165">
        <w:rPr>
          <w:rFonts w:cs="Arial"/>
          <w:color w:val="auto"/>
          <w:sz w:val="24"/>
          <w:szCs w:val="24"/>
        </w:rPr>
        <w:t>den højeste tilladte totalvægt for påhængsvogne 24 ton.</w:t>
      </w:r>
      <w:r w:rsidR="005861EC" w:rsidRPr="00881165">
        <w:rPr>
          <w:rFonts w:cs="Arial"/>
          <w:color w:val="auto"/>
          <w:sz w:val="24"/>
          <w:szCs w:val="24"/>
        </w:rPr>
        <w:t xml:space="preserve"> </w:t>
      </w:r>
      <w:r w:rsidRPr="00881165">
        <w:rPr>
          <w:rFonts w:cs="Arial"/>
          <w:color w:val="auto"/>
          <w:sz w:val="24"/>
          <w:szCs w:val="24"/>
        </w:rPr>
        <w:t>Tilladt totalv</w:t>
      </w:r>
      <w:r w:rsidR="005861EC" w:rsidRPr="00881165">
        <w:rPr>
          <w:rFonts w:cs="Arial"/>
          <w:color w:val="auto"/>
          <w:sz w:val="24"/>
          <w:szCs w:val="24"/>
        </w:rPr>
        <w:t xml:space="preserve">ægt for 4-akslede biler med 1+3 </w:t>
      </w:r>
      <w:r w:rsidRPr="00881165">
        <w:rPr>
          <w:rFonts w:cs="Arial"/>
          <w:color w:val="auto"/>
          <w:sz w:val="24"/>
          <w:szCs w:val="24"/>
        </w:rPr>
        <w:t xml:space="preserve">akselkonfiguration forhøjes fra 29,5 ton til 32 ton. </w:t>
      </w:r>
      <w:r w:rsidR="005861EC" w:rsidRPr="00881165">
        <w:rPr>
          <w:rFonts w:cs="Arial"/>
          <w:color w:val="auto"/>
          <w:sz w:val="24"/>
          <w:szCs w:val="24"/>
        </w:rPr>
        <w:t>Tidligere var det</w:t>
      </w:r>
      <w:r w:rsidRPr="00881165">
        <w:rPr>
          <w:rFonts w:cs="Arial"/>
          <w:color w:val="auto"/>
          <w:sz w:val="24"/>
          <w:szCs w:val="24"/>
        </w:rPr>
        <w:t xml:space="preserve"> kun 4-akslede biler </w:t>
      </w:r>
      <w:r w:rsidR="005861EC" w:rsidRPr="00881165">
        <w:rPr>
          <w:rFonts w:cs="Arial"/>
          <w:color w:val="auto"/>
          <w:sz w:val="24"/>
          <w:szCs w:val="24"/>
        </w:rPr>
        <w:t>med 2+2 akselkonfiguration, med</w:t>
      </w:r>
      <w:r w:rsidRPr="00881165">
        <w:rPr>
          <w:rFonts w:cs="Arial"/>
          <w:color w:val="auto"/>
          <w:sz w:val="24"/>
          <w:szCs w:val="24"/>
        </w:rPr>
        <w:t xml:space="preserve"> en totalvægt på 32 ton</w:t>
      </w:r>
      <w:r w:rsidR="005861EC" w:rsidRPr="00881165">
        <w:rPr>
          <w:rFonts w:cs="Arial"/>
          <w:color w:val="auto"/>
          <w:sz w:val="24"/>
          <w:szCs w:val="24"/>
        </w:rPr>
        <w:t>, der var tilladt.</w:t>
      </w:r>
      <w:r w:rsidRPr="00881165">
        <w:rPr>
          <w:color w:val="auto"/>
          <w:sz w:val="24"/>
          <w:szCs w:val="24"/>
        </w:rPr>
        <w:br w:type="page"/>
      </w:r>
    </w:p>
    <w:p w:rsidR="00311642" w:rsidRPr="00881165" w:rsidRDefault="00311642" w:rsidP="00432F4E">
      <w:pPr>
        <w:rPr>
          <w:color w:val="auto"/>
          <w:sz w:val="24"/>
          <w:szCs w:val="24"/>
        </w:rPr>
      </w:pPr>
    </w:p>
    <w:p w:rsidR="00311642" w:rsidRPr="00881165" w:rsidRDefault="001F5F7C" w:rsidP="00432F4E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Som led i ”Bedre mobilitet aftalen” F</w:t>
      </w:r>
      <w:r w:rsidR="00F51984" w:rsidRPr="00881165">
        <w:rPr>
          <w:color w:val="auto"/>
          <w:sz w:val="24"/>
          <w:szCs w:val="24"/>
        </w:rPr>
        <w:t>ik Holstebro Kommune</w:t>
      </w:r>
      <w:r w:rsidR="00311642" w:rsidRPr="00881165">
        <w:rPr>
          <w:color w:val="auto"/>
          <w:sz w:val="24"/>
          <w:szCs w:val="24"/>
        </w:rPr>
        <w:t xml:space="preserve"> screen</w:t>
      </w:r>
      <w:r w:rsidR="00F51984" w:rsidRPr="00881165">
        <w:rPr>
          <w:color w:val="auto"/>
          <w:sz w:val="24"/>
          <w:szCs w:val="24"/>
        </w:rPr>
        <w:t>et</w:t>
      </w:r>
      <w:r w:rsidR="00FB475A" w:rsidRPr="00881165">
        <w:rPr>
          <w:color w:val="auto"/>
          <w:sz w:val="24"/>
          <w:szCs w:val="24"/>
        </w:rPr>
        <w:t xml:space="preserve"> kommunens 220 bygværker</w:t>
      </w:r>
      <w:r w:rsidR="00311642" w:rsidRPr="00881165">
        <w:rPr>
          <w:color w:val="auto"/>
          <w:sz w:val="24"/>
          <w:szCs w:val="24"/>
        </w:rPr>
        <w:t xml:space="preserve"> med henblik på at få større indsigt i broernes bæreevne. Screeningsresultatet viste at 27 broer havde en uafklaret eller utilstrækkelig bæreev</w:t>
      </w:r>
      <w:r w:rsidR="00FB475A" w:rsidRPr="00881165">
        <w:rPr>
          <w:color w:val="auto"/>
          <w:sz w:val="24"/>
          <w:szCs w:val="24"/>
        </w:rPr>
        <w:t xml:space="preserve">ne i forhold til de nye regler. </w:t>
      </w:r>
      <w:r w:rsidR="00311642" w:rsidRPr="00881165">
        <w:rPr>
          <w:color w:val="auto"/>
          <w:sz w:val="24"/>
          <w:szCs w:val="24"/>
        </w:rPr>
        <w:t>Efter en nærmere gennemgan</w:t>
      </w:r>
      <w:r w:rsidR="008E3E86" w:rsidRPr="00881165">
        <w:rPr>
          <w:color w:val="auto"/>
          <w:sz w:val="24"/>
          <w:szCs w:val="24"/>
        </w:rPr>
        <w:t>g af screeningsresultatet</w:t>
      </w:r>
      <w:r w:rsidR="00311642" w:rsidRPr="00881165">
        <w:rPr>
          <w:color w:val="auto"/>
          <w:sz w:val="24"/>
          <w:szCs w:val="24"/>
        </w:rPr>
        <w:t xml:space="preserve"> besluttede Tra</w:t>
      </w:r>
      <w:r w:rsidR="00432F4E" w:rsidRPr="00881165">
        <w:rPr>
          <w:color w:val="auto"/>
          <w:sz w:val="24"/>
          <w:szCs w:val="24"/>
        </w:rPr>
        <w:t>fik og Park</w:t>
      </w:r>
      <w:r w:rsidR="00A347C8" w:rsidRPr="00881165">
        <w:rPr>
          <w:color w:val="auto"/>
          <w:sz w:val="24"/>
          <w:szCs w:val="24"/>
        </w:rPr>
        <w:t xml:space="preserve"> at</w:t>
      </w:r>
      <w:r w:rsidR="008E3E86" w:rsidRPr="00881165">
        <w:rPr>
          <w:color w:val="auto"/>
          <w:sz w:val="24"/>
          <w:szCs w:val="24"/>
        </w:rPr>
        <w:t xml:space="preserve"> opsætte skilte med vægtbegrænsninger på i alt </w:t>
      </w:r>
      <w:r w:rsidR="00432F4E" w:rsidRPr="00881165">
        <w:rPr>
          <w:color w:val="auto"/>
          <w:sz w:val="24"/>
          <w:szCs w:val="24"/>
        </w:rPr>
        <w:t>22</w:t>
      </w:r>
      <w:r w:rsidR="00311642" w:rsidRPr="00881165">
        <w:rPr>
          <w:color w:val="auto"/>
          <w:sz w:val="24"/>
          <w:szCs w:val="24"/>
        </w:rPr>
        <w:t xml:space="preserve"> bygværker.</w:t>
      </w:r>
      <w:r w:rsidR="008E3E86" w:rsidRPr="00881165">
        <w:rPr>
          <w:color w:val="auto"/>
          <w:sz w:val="24"/>
          <w:szCs w:val="24"/>
        </w:rPr>
        <w:t xml:space="preserve"> Ops</w:t>
      </w:r>
      <w:r w:rsidR="00A347C8" w:rsidRPr="00881165">
        <w:rPr>
          <w:color w:val="auto"/>
          <w:sz w:val="24"/>
          <w:szCs w:val="24"/>
        </w:rPr>
        <w:t>ætningen af skiltene blev økonomisk finansieret</w:t>
      </w:r>
      <w:r w:rsidR="008E3E86" w:rsidRPr="00881165">
        <w:rPr>
          <w:color w:val="auto"/>
          <w:sz w:val="24"/>
          <w:szCs w:val="24"/>
        </w:rPr>
        <w:t xml:space="preserve"> af Vejdirektoratet.</w:t>
      </w:r>
      <w:r w:rsidR="00311642" w:rsidRPr="00881165">
        <w:rPr>
          <w:color w:val="auto"/>
          <w:sz w:val="24"/>
          <w:szCs w:val="24"/>
        </w:rPr>
        <w:t xml:space="preserve"> </w:t>
      </w:r>
    </w:p>
    <w:p w:rsidR="00311642" w:rsidRPr="00881165" w:rsidRDefault="000B7557" w:rsidP="00432F4E">
      <w:pPr>
        <w:rPr>
          <w:color w:val="auto"/>
          <w:sz w:val="24"/>
          <w:szCs w:val="24"/>
        </w:rPr>
      </w:pPr>
      <w:r w:rsidRPr="00881165">
        <w:rPr>
          <w:noProof/>
          <w:color w:val="auto"/>
          <w:sz w:val="24"/>
          <w:szCs w:val="24"/>
          <w:lang w:eastAsia="da-D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2712085</wp:posOffset>
            </wp:positionV>
            <wp:extent cx="4095750" cy="2621915"/>
            <wp:effectExtent l="171450" t="133350" r="361950" b="311785"/>
            <wp:wrapTight wrapText="bothSides">
              <wp:wrapPolygon edited="0">
                <wp:start x="1105" y="-1099"/>
                <wp:lineTo x="301" y="-942"/>
                <wp:lineTo x="-904" y="471"/>
                <wp:lineTo x="-904" y="22128"/>
                <wp:lineTo x="-100" y="24012"/>
                <wp:lineTo x="603" y="24169"/>
                <wp:lineTo x="22002" y="24169"/>
                <wp:lineTo x="22102" y="24169"/>
                <wp:lineTo x="22303" y="24012"/>
                <wp:lineTo x="22605" y="24012"/>
                <wp:lineTo x="23408" y="22128"/>
                <wp:lineTo x="23408" y="1412"/>
                <wp:lineTo x="23509" y="628"/>
                <wp:lineTo x="22303" y="-942"/>
                <wp:lineTo x="21500" y="-1099"/>
                <wp:lineTo x="1105" y="-1099"/>
              </wp:wrapPolygon>
            </wp:wrapTight>
            <wp:docPr id="5" name="Billede 6" descr="http://brocon.ekj.dk/kommuner/Holstebro/115/3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rocon.ekj.dk/kommuner/Holstebro/115/35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475A" w:rsidRPr="00881165">
        <w:rPr>
          <w:color w:val="auto"/>
          <w:sz w:val="24"/>
          <w:szCs w:val="24"/>
        </w:rPr>
        <w:t xml:space="preserve">Efter </w:t>
      </w:r>
      <w:r w:rsidR="00090E22" w:rsidRPr="00881165">
        <w:rPr>
          <w:color w:val="auto"/>
          <w:sz w:val="24"/>
          <w:szCs w:val="24"/>
        </w:rPr>
        <w:t>vægtbegrænsningernes etablering henvendte</w:t>
      </w:r>
      <w:r w:rsidR="00311642" w:rsidRPr="00881165">
        <w:rPr>
          <w:color w:val="auto"/>
          <w:sz w:val="24"/>
          <w:szCs w:val="24"/>
        </w:rPr>
        <w:t xml:space="preserve"> </w:t>
      </w:r>
      <w:r w:rsidR="004D041D" w:rsidRPr="00881165">
        <w:rPr>
          <w:color w:val="auto"/>
          <w:sz w:val="24"/>
          <w:szCs w:val="24"/>
        </w:rPr>
        <w:t>bl.a. landmænd fra</w:t>
      </w:r>
      <w:r w:rsidR="00311642" w:rsidRPr="00881165">
        <w:rPr>
          <w:color w:val="auto"/>
          <w:sz w:val="24"/>
          <w:szCs w:val="24"/>
        </w:rPr>
        <w:t xml:space="preserve"> Tvis området</w:t>
      </w:r>
      <w:r w:rsidR="00090E22" w:rsidRPr="00881165">
        <w:rPr>
          <w:color w:val="auto"/>
          <w:sz w:val="24"/>
          <w:szCs w:val="24"/>
        </w:rPr>
        <w:t xml:space="preserve"> sig, og ytrede</w:t>
      </w:r>
      <w:r w:rsidR="00311642" w:rsidRPr="00881165">
        <w:rPr>
          <w:color w:val="auto"/>
          <w:sz w:val="24"/>
          <w:szCs w:val="24"/>
        </w:rPr>
        <w:t xml:space="preserve"> ønske om</w:t>
      </w:r>
      <w:r w:rsidR="004D041D" w:rsidRPr="00881165">
        <w:rPr>
          <w:color w:val="auto"/>
          <w:sz w:val="24"/>
          <w:szCs w:val="24"/>
        </w:rPr>
        <w:t>,</w:t>
      </w:r>
      <w:r w:rsidR="00311642" w:rsidRPr="00881165">
        <w:rPr>
          <w:color w:val="auto"/>
          <w:sz w:val="24"/>
          <w:szCs w:val="24"/>
        </w:rPr>
        <w:t xml:space="preserve"> at kunne passere fire </w:t>
      </w:r>
      <w:r w:rsidR="00090E22" w:rsidRPr="00881165">
        <w:rPr>
          <w:color w:val="auto"/>
          <w:sz w:val="24"/>
          <w:szCs w:val="24"/>
        </w:rPr>
        <w:t xml:space="preserve">broer. Trafik og Park valgte på den baggrund, at </w:t>
      </w:r>
      <w:r w:rsidR="00311642" w:rsidRPr="00881165">
        <w:rPr>
          <w:color w:val="auto"/>
          <w:sz w:val="24"/>
          <w:szCs w:val="24"/>
        </w:rPr>
        <w:t>undersøg</w:t>
      </w:r>
      <w:r w:rsidR="00090E22" w:rsidRPr="00881165">
        <w:rPr>
          <w:color w:val="auto"/>
          <w:sz w:val="24"/>
          <w:szCs w:val="24"/>
        </w:rPr>
        <w:t>e</w:t>
      </w:r>
      <w:r w:rsidR="00311642" w:rsidRPr="00881165">
        <w:rPr>
          <w:color w:val="auto"/>
          <w:sz w:val="24"/>
          <w:szCs w:val="24"/>
        </w:rPr>
        <w:t xml:space="preserve"> de to af broerne nærmere. En nær</w:t>
      </w:r>
      <w:r w:rsidR="00090E22" w:rsidRPr="00881165">
        <w:rPr>
          <w:color w:val="auto"/>
          <w:sz w:val="24"/>
          <w:szCs w:val="24"/>
        </w:rPr>
        <w:t xml:space="preserve">mere undersøgelse af broen op </w:t>
      </w:r>
      <w:proofErr w:type="spellStart"/>
      <w:r w:rsidR="00090E22" w:rsidRPr="00881165">
        <w:rPr>
          <w:color w:val="auto"/>
          <w:sz w:val="24"/>
          <w:szCs w:val="24"/>
        </w:rPr>
        <w:t>Hingebjergvej</w:t>
      </w:r>
      <w:proofErr w:type="spellEnd"/>
      <w:r w:rsidR="00090E22" w:rsidRPr="00881165">
        <w:rPr>
          <w:color w:val="auto"/>
          <w:sz w:val="24"/>
          <w:szCs w:val="24"/>
        </w:rPr>
        <w:t xml:space="preserve">, afklarede i 2012, at </w:t>
      </w:r>
      <w:r w:rsidR="00311642" w:rsidRPr="00881165">
        <w:rPr>
          <w:color w:val="auto"/>
          <w:sz w:val="24"/>
          <w:szCs w:val="24"/>
        </w:rPr>
        <w:t>broen</w:t>
      </w:r>
      <w:r w:rsidR="00090E22" w:rsidRPr="00881165">
        <w:rPr>
          <w:color w:val="auto"/>
          <w:sz w:val="24"/>
          <w:szCs w:val="24"/>
        </w:rPr>
        <w:t>s faktiske bæreevne kunne holde, hvorfor skilt</w:t>
      </w:r>
      <w:r w:rsidR="00311642" w:rsidRPr="00881165">
        <w:rPr>
          <w:color w:val="auto"/>
          <w:sz w:val="24"/>
          <w:szCs w:val="24"/>
        </w:rPr>
        <w:t>ningen</w:t>
      </w:r>
      <w:r w:rsidR="00090E22" w:rsidRPr="00881165">
        <w:rPr>
          <w:color w:val="auto"/>
          <w:sz w:val="24"/>
          <w:szCs w:val="24"/>
        </w:rPr>
        <w:t xml:space="preserve"> blev nedtaget. Ligeledes er en nærmere undersøgelse af Bro 115 på Tvis møllevej netop blevet afsluttet. Undersøgelsen vise en stærkt reduceret bæreevne</w:t>
      </w:r>
      <w:r w:rsidR="00E670B1" w:rsidRPr="00881165">
        <w:rPr>
          <w:color w:val="auto"/>
          <w:sz w:val="24"/>
          <w:szCs w:val="24"/>
        </w:rPr>
        <w:t xml:space="preserve">, som giver broen en forventet restlevetid på 10-15 år. </w:t>
      </w:r>
      <w:r w:rsidR="00C16E7E" w:rsidRPr="00881165">
        <w:rPr>
          <w:color w:val="auto"/>
          <w:sz w:val="24"/>
          <w:szCs w:val="24"/>
        </w:rPr>
        <w:t xml:space="preserve">Desuden blev </w:t>
      </w:r>
      <w:r w:rsidR="00605E39" w:rsidRPr="00881165">
        <w:rPr>
          <w:color w:val="auto"/>
          <w:sz w:val="24"/>
          <w:szCs w:val="24"/>
        </w:rPr>
        <w:t xml:space="preserve">bæreevnen beregnet til en klasse 30, hvorfor en yderligere </w:t>
      </w:r>
      <w:proofErr w:type="spellStart"/>
      <w:r w:rsidR="00605E39" w:rsidRPr="00881165">
        <w:rPr>
          <w:color w:val="auto"/>
          <w:sz w:val="24"/>
          <w:szCs w:val="24"/>
        </w:rPr>
        <w:t>afskiltning</w:t>
      </w:r>
      <w:proofErr w:type="spellEnd"/>
      <w:r w:rsidR="00EB77EF" w:rsidRPr="00881165">
        <w:rPr>
          <w:color w:val="auto"/>
          <w:sz w:val="24"/>
          <w:szCs w:val="24"/>
        </w:rPr>
        <w:t xml:space="preserve"> med 12t totalvægt samt 8t akseltryk bør opstilles. Alternativet til en yderligere </w:t>
      </w:r>
      <w:proofErr w:type="spellStart"/>
      <w:r w:rsidR="00EB77EF" w:rsidRPr="00881165">
        <w:rPr>
          <w:color w:val="auto"/>
          <w:sz w:val="24"/>
          <w:szCs w:val="24"/>
        </w:rPr>
        <w:t>afskiltning</w:t>
      </w:r>
      <w:proofErr w:type="spellEnd"/>
      <w:r w:rsidR="00EB77EF" w:rsidRPr="00881165">
        <w:rPr>
          <w:color w:val="auto"/>
          <w:sz w:val="24"/>
          <w:szCs w:val="24"/>
        </w:rPr>
        <w:t xml:space="preserve"> er reparation med forstærkning af broen, eller en udskiftning. </w:t>
      </w:r>
    </w:p>
    <w:p w:rsidR="00090E22" w:rsidRPr="00881165" w:rsidRDefault="00090E22" w:rsidP="00311642">
      <w:pPr>
        <w:rPr>
          <w:rFonts w:cs="Arial"/>
          <w:color w:val="auto"/>
          <w:sz w:val="24"/>
          <w:szCs w:val="24"/>
        </w:rPr>
      </w:pPr>
    </w:p>
    <w:p w:rsidR="00F31C86" w:rsidRPr="00881165" w:rsidRDefault="000B7557" w:rsidP="00F31C86">
      <w:pPr>
        <w:keepNext/>
        <w:rPr>
          <w:color w:val="auto"/>
        </w:rPr>
      </w:pPr>
      <w:r w:rsidRPr="00881165">
        <w:rPr>
          <w:noProof/>
          <w:color w:val="auto"/>
          <w:lang w:eastAsia="da-D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-1785620</wp:posOffset>
            </wp:positionH>
            <wp:positionV relativeFrom="paragraph">
              <wp:posOffset>1557655</wp:posOffset>
            </wp:positionV>
            <wp:extent cx="2645410" cy="1985010"/>
            <wp:effectExtent l="171450" t="133350" r="364490" b="300990"/>
            <wp:wrapNone/>
            <wp:docPr id="12" name="Billede 12" descr="http://brocon.ekj.dk/kommuner/Holstebro/115/3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rocon.ekj.dk/kommuner/Holstebro/115/35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81165">
        <w:rPr>
          <w:color w:val="auto"/>
        </w:rPr>
        <w:t xml:space="preserve"> </w:t>
      </w:r>
    </w:p>
    <w:p w:rsidR="000D0DD4" w:rsidRPr="00881165" w:rsidRDefault="00F31C86" w:rsidP="00F31C86">
      <w:pPr>
        <w:keepNext/>
        <w:rPr>
          <w:color w:val="auto"/>
        </w:rPr>
      </w:pPr>
      <w:r w:rsidRPr="00881165">
        <w:rPr>
          <w:color w:val="auto"/>
        </w:rPr>
        <w:t xml:space="preserve">Figur </w:t>
      </w:r>
      <w:r w:rsidR="00927B4A" w:rsidRPr="00881165">
        <w:rPr>
          <w:color w:val="auto"/>
        </w:rPr>
        <w:fldChar w:fldCharType="begin"/>
      </w:r>
      <w:r w:rsidRPr="00881165">
        <w:rPr>
          <w:color w:val="auto"/>
        </w:rPr>
        <w:instrText xml:space="preserve"> SEQ Figur \* ARABIC </w:instrText>
      </w:r>
      <w:r w:rsidR="00927B4A" w:rsidRPr="00881165">
        <w:rPr>
          <w:color w:val="auto"/>
        </w:rPr>
        <w:fldChar w:fldCharType="separate"/>
      </w:r>
      <w:r w:rsidR="00A626A3">
        <w:rPr>
          <w:noProof/>
          <w:color w:val="auto"/>
        </w:rPr>
        <w:t>2</w:t>
      </w:r>
      <w:r w:rsidR="00927B4A" w:rsidRPr="00881165">
        <w:rPr>
          <w:color w:val="auto"/>
        </w:rPr>
        <w:fldChar w:fldCharType="end"/>
      </w:r>
      <w:r w:rsidRPr="00881165">
        <w:rPr>
          <w:color w:val="auto"/>
        </w:rPr>
        <w:t xml:space="preserve"> – Bro 115 – Tvis Møllevej</w:t>
      </w:r>
    </w:p>
    <w:p w:rsidR="00090E22" w:rsidRPr="00881165" w:rsidRDefault="00090E22">
      <w:pPr>
        <w:rPr>
          <w:rFonts w:asciiTheme="majorHAnsi" w:eastAsiaTheme="majorEastAsia" w:hAnsiTheme="majorHAnsi" w:cstheme="majorBidi"/>
          <w:color w:val="auto"/>
          <w:sz w:val="28"/>
          <w:szCs w:val="28"/>
        </w:rPr>
      </w:pPr>
      <w:r w:rsidRPr="00881165">
        <w:rPr>
          <w:color w:val="auto"/>
        </w:rPr>
        <w:br w:type="page"/>
      </w:r>
    </w:p>
    <w:p w:rsidR="00090E22" w:rsidRPr="00881165" w:rsidRDefault="0076174F" w:rsidP="00090E22">
      <w:pPr>
        <w:pStyle w:val="Overskrift2"/>
        <w:rPr>
          <w:color w:val="auto"/>
        </w:rPr>
      </w:pPr>
      <w:bookmarkStart w:id="3" w:name="_Toc369511753"/>
      <w:r w:rsidRPr="00881165">
        <w:rPr>
          <w:color w:val="auto"/>
        </w:rPr>
        <w:lastRenderedPageBreak/>
        <w:t xml:space="preserve">2.2 </w:t>
      </w:r>
      <w:r w:rsidR="008E3E86" w:rsidRPr="00881165">
        <w:rPr>
          <w:color w:val="auto"/>
        </w:rPr>
        <w:t>Politisk b</w:t>
      </w:r>
      <w:r w:rsidR="00090E22" w:rsidRPr="00881165">
        <w:rPr>
          <w:color w:val="auto"/>
        </w:rPr>
        <w:t>aggrund for konkrete tiltag</w:t>
      </w:r>
      <w:bookmarkEnd w:id="3"/>
    </w:p>
    <w:p w:rsidR="00090E22" w:rsidRPr="00881165" w:rsidRDefault="00090E22" w:rsidP="00090E22">
      <w:pPr>
        <w:rPr>
          <w:color w:val="auto"/>
        </w:rPr>
      </w:pPr>
    </w:p>
    <w:p w:rsidR="00941B74" w:rsidRPr="00881165" w:rsidRDefault="00E4434D" w:rsidP="00941B74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Teknisk Udvalg besluttede på udvalgsmødet d. 28.01.2013 at følge et princip for prioritering af </w:t>
      </w:r>
      <w:r w:rsidR="00941B74" w:rsidRPr="00881165">
        <w:rPr>
          <w:color w:val="auto"/>
          <w:sz w:val="24"/>
          <w:szCs w:val="24"/>
        </w:rPr>
        <w:t xml:space="preserve">vægtbegrænsede </w:t>
      </w:r>
      <w:r w:rsidRPr="00881165">
        <w:rPr>
          <w:color w:val="auto"/>
          <w:sz w:val="24"/>
          <w:szCs w:val="24"/>
        </w:rPr>
        <w:t>bygværker til undersøgelser og reparationer</w:t>
      </w:r>
      <w:r w:rsidR="009D4B44" w:rsidRPr="00881165">
        <w:rPr>
          <w:color w:val="auto"/>
          <w:sz w:val="24"/>
          <w:szCs w:val="24"/>
        </w:rPr>
        <w:t xml:space="preserve"> (bilag 1</w:t>
      </w:r>
      <w:r w:rsidR="00941B74" w:rsidRPr="00881165">
        <w:rPr>
          <w:color w:val="auto"/>
          <w:sz w:val="24"/>
          <w:szCs w:val="24"/>
        </w:rPr>
        <w:t>)</w:t>
      </w:r>
      <w:r w:rsidRPr="00881165">
        <w:rPr>
          <w:color w:val="auto"/>
          <w:sz w:val="24"/>
          <w:szCs w:val="24"/>
        </w:rPr>
        <w:t xml:space="preserve">. </w:t>
      </w:r>
    </w:p>
    <w:p w:rsidR="00941B74" w:rsidRPr="00881165" w:rsidRDefault="00941B74" w:rsidP="00941B74">
      <w:pPr>
        <w:rPr>
          <w:rFonts w:cs="Arial"/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P</w:t>
      </w:r>
      <w:r w:rsidRPr="00881165">
        <w:rPr>
          <w:rFonts w:cs="Arial"/>
          <w:color w:val="auto"/>
          <w:sz w:val="24"/>
          <w:szCs w:val="24"/>
        </w:rPr>
        <w:t xml:space="preserve">å baggrund heraf fik Teknik og Miljø udarbejdet undersøgelser, bæreevneberegninger og udbedringsforslag for to bygværker (bro 167 Landtingvej, samt bro 40 </w:t>
      </w:r>
      <w:proofErr w:type="spellStart"/>
      <w:r w:rsidRPr="00881165">
        <w:rPr>
          <w:rFonts w:cs="Arial"/>
          <w:color w:val="auto"/>
          <w:sz w:val="24"/>
          <w:szCs w:val="24"/>
        </w:rPr>
        <w:t>Hesselåvej</w:t>
      </w:r>
      <w:proofErr w:type="spellEnd"/>
      <w:r w:rsidRPr="00881165">
        <w:rPr>
          <w:rFonts w:cs="Arial"/>
          <w:color w:val="auto"/>
          <w:sz w:val="24"/>
          <w:szCs w:val="24"/>
        </w:rPr>
        <w:t xml:space="preserve">), samt undersøgelser og udbedringsforslag for tre bygværker (bro nr. 51 </w:t>
      </w:r>
      <w:proofErr w:type="spellStart"/>
      <w:r w:rsidRPr="00881165">
        <w:rPr>
          <w:rFonts w:cs="Arial"/>
          <w:color w:val="auto"/>
          <w:sz w:val="24"/>
          <w:szCs w:val="24"/>
        </w:rPr>
        <w:t>Kjeldsmarkvej</w:t>
      </w:r>
      <w:proofErr w:type="spellEnd"/>
      <w:r w:rsidRPr="00881165">
        <w:rPr>
          <w:rFonts w:cs="Arial"/>
          <w:color w:val="auto"/>
          <w:sz w:val="24"/>
          <w:szCs w:val="24"/>
        </w:rPr>
        <w:t xml:space="preserve">, bro nr. 165 Landtingvej og bro nr. 168 </w:t>
      </w:r>
      <w:proofErr w:type="spellStart"/>
      <w:r w:rsidRPr="00881165">
        <w:rPr>
          <w:rFonts w:cs="Arial"/>
          <w:color w:val="auto"/>
          <w:sz w:val="24"/>
          <w:szCs w:val="24"/>
        </w:rPr>
        <w:t>Lauhedevej</w:t>
      </w:r>
      <w:proofErr w:type="spellEnd"/>
      <w:r w:rsidRPr="00881165">
        <w:rPr>
          <w:rFonts w:cs="Arial"/>
          <w:color w:val="auto"/>
          <w:sz w:val="24"/>
          <w:szCs w:val="24"/>
        </w:rPr>
        <w:t>). Resultaterne af undersøgelserne viste, at alle fem bygværker var i så ringe tilstande, at hovedrenoveringer og forstærkninger ville medføre uforholdsmæssige store omkostninger. Således blev det anbefalet, at udskifte de 5 broer med nye, som lever op til en nutidens trafik (</w:t>
      </w:r>
      <w:proofErr w:type="spellStart"/>
      <w:r w:rsidRPr="00881165">
        <w:rPr>
          <w:rFonts w:cs="Arial"/>
          <w:color w:val="auto"/>
          <w:sz w:val="24"/>
          <w:szCs w:val="24"/>
        </w:rPr>
        <w:t>broklasse</w:t>
      </w:r>
      <w:proofErr w:type="spellEnd"/>
      <w:r w:rsidRPr="00881165">
        <w:rPr>
          <w:rFonts w:cs="Arial"/>
          <w:color w:val="auto"/>
          <w:sz w:val="24"/>
          <w:szCs w:val="24"/>
        </w:rPr>
        <w:t xml:space="preserve"> min. 60). </w:t>
      </w:r>
    </w:p>
    <w:p w:rsidR="00941B74" w:rsidRPr="00881165" w:rsidRDefault="00941B74" w:rsidP="00D269DF">
      <w:pPr>
        <w:pStyle w:val="NormalWeb"/>
        <w:spacing w:line="276" w:lineRule="auto"/>
        <w:rPr>
          <w:rFonts w:asciiTheme="minorHAnsi" w:hAnsiTheme="minorHAnsi" w:cs="Arial"/>
        </w:rPr>
      </w:pPr>
      <w:r w:rsidRPr="00881165">
        <w:rPr>
          <w:rFonts w:asciiTheme="minorHAnsi" w:hAnsiTheme="minorHAnsi" w:cs="Arial"/>
        </w:rPr>
        <w:t>Økonomiudvalget besluttede på mødet d. 12. marts 2013</w:t>
      </w:r>
      <w:r w:rsidR="008E3E86" w:rsidRPr="00881165">
        <w:rPr>
          <w:rFonts w:asciiTheme="minorHAnsi" w:hAnsiTheme="minorHAnsi" w:cs="Arial"/>
        </w:rPr>
        <w:t xml:space="preserve">, </w:t>
      </w:r>
      <w:r w:rsidRPr="00881165">
        <w:rPr>
          <w:rFonts w:asciiTheme="minorHAnsi" w:hAnsiTheme="minorHAnsi" w:cs="Arial"/>
        </w:rPr>
        <w:t>at anmode Teknisk Udvalg om at udarbejde et oplæg på reparation af broer på op til 5 mio. kr. Som opfølgning herpå besluttede Teknisk Udvalg på mødet d. 15. april 2013 at inds</w:t>
      </w:r>
      <w:r w:rsidR="00D269DF" w:rsidRPr="00881165">
        <w:rPr>
          <w:rFonts w:asciiTheme="minorHAnsi" w:hAnsiTheme="minorHAnsi" w:cs="Arial"/>
        </w:rPr>
        <w:t xml:space="preserve">tille prioriteringsprincip besluttet </w:t>
      </w:r>
      <w:r w:rsidR="008E3E86" w:rsidRPr="00881165">
        <w:rPr>
          <w:rFonts w:asciiTheme="minorHAnsi" w:hAnsiTheme="minorHAnsi" w:cs="Arial"/>
        </w:rPr>
        <w:t>på Teknisk udvalgs møde</w:t>
      </w:r>
      <w:r w:rsidR="00D269DF" w:rsidRPr="00881165">
        <w:rPr>
          <w:rFonts w:asciiTheme="minorHAnsi" w:hAnsiTheme="minorHAnsi" w:cs="Arial"/>
        </w:rPr>
        <w:t xml:space="preserve"> d. 28.01.2013</w:t>
      </w:r>
      <w:r w:rsidRPr="00881165">
        <w:rPr>
          <w:rFonts w:asciiTheme="minorHAnsi" w:hAnsiTheme="minorHAnsi" w:cs="Arial"/>
        </w:rPr>
        <w:t xml:space="preserve"> overfor Økonomiudvalget, med henblik på renoveringer/udskiftninger af broer på op til 5 mio. kr. </w:t>
      </w:r>
    </w:p>
    <w:p w:rsidR="00941B74" w:rsidRPr="00881165" w:rsidRDefault="00D269DF" w:rsidP="00D269DF">
      <w:pPr>
        <w:pStyle w:val="NormalWeb"/>
        <w:spacing w:line="276" w:lineRule="auto"/>
        <w:rPr>
          <w:rFonts w:asciiTheme="minorHAnsi" w:hAnsiTheme="minorHAnsi" w:cs="Arial"/>
        </w:rPr>
      </w:pPr>
      <w:r w:rsidRPr="00881165">
        <w:rPr>
          <w:rFonts w:asciiTheme="minorHAnsi" w:hAnsiTheme="minorHAnsi" w:cs="Arial"/>
        </w:rPr>
        <w:t xml:space="preserve">Økonomiudvalget besluttede d. </w:t>
      </w:r>
      <w:r w:rsidR="008E3E86" w:rsidRPr="00881165">
        <w:rPr>
          <w:rFonts w:asciiTheme="minorHAnsi" w:hAnsiTheme="minorHAnsi" w:cs="Arial"/>
        </w:rPr>
        <w:t xml:space="preserve">24.04.2013 </w:t>
      </w:r>
      <w:r w:rsidRPr="00881165">
        <w:rPr>
          <w:rFonts w:asciiTheme="minorHAnsi" w:hAnsiTheme="minorHAnsi" w:cs="Arial"/>
        </w:rPr>
        <w:t>at følge Tekni</w:t>
      </w:r>
      <w:r w:rsidR="001B11EC" w:rsidRPr="00881165">
        <w:rPr>
          <w:rFonts w:asciiTheme="minorHAnsi" w:hAnsiTheme="minorHAnsi" w:cs="Arial"/>
        </w:rPr>
        <w:t xml:space="preserve">sk udvalgs prioriteringsprincip, hvorefter </w:t>
      </w:r>
      <w:r w:rsidR="00941B74" w:rsidRPr="00881165">
        <w:rPr>
          <w:rFonts w:asciiTheme="minorHAnsi" w:hAnsiTheme="minorHAnsi" w:cs="Arial"/>
        </w:rPr>
        <w:t>Byrådet</w:t>
      </w:r>
      <w:r w:rsidR="001B11EC" w:rsidRPr="00881165">
        <w:rPr>
          <w:rFonts w:asciiTheme="minorHAnsi" w:hAnsiTheme="minorHAnsi" w:cs="Arial"/>
        </w:rPr>
        <w:t xml:space="preserve"> endelig d.</w:t>
      </w:r>
      <w:r w:rsidR="008E3E86" w:rsidRPr="00881165">
        <w:rPr>
          <w:rFonts w:asciiTheme="minorHAnsi" w:hAnsiTheme="minorHAnsi" w:cs="Arial"/>
        </w:rPr>
        <w:t xml:space="preserve"> 21.05.2013</w:t>
      </w:r>
      <w:r w:rsidR="00941B74" w:rsidRPr="00881165">
        <w:rPr>
          <w:rFonts w:asciiTheme="minorHAnsi" w:hAnsiTheme="minorHAnsi" w:cs="Arial"/>
        </w:rPr>
        <w:t xml:space="preserve"> besluttede</w:t>
      </w:r>
      <w:r w:rsidR="001B11EC" w:rsidRPr="00881165">
        <w:rPr>
          <w:rFonts w:asciiTheme="minorHAnsi" w:hAnsiTheme="minorHAnsi" w:cs="Arial"/>
        </w:rPr>
        <w:t xml:space="preserve"> a</w:t>
      </w:r>
      <w:r w:rsidR="00941B74" w:rsidRPr="00881165">
        <w:rPr>
          <w:rFonts w:asciiTheme="minorHAnsi" w:hAnsiTheme="minorHAnsi" w:cs="Arial"/>
        </w:rPr>
        <w:t>t der meddeles en anlægsbevilling på 5 mio. kr. til vedligeholdelse af broer i 2013</w:t>
      </w:r>
      <w:r w:rsidR="001B11EC" w:rsidRPr="00881165">
        <w:rPr>
          <w:rFonts w:asciiTheme="minorHAnsi" w:hAnsiTheme="minorHAnsi" w:cs="Arial"/>
        </w:rPr>
        <w:t>.</w:t>
      </w:r>
    </w:p>
    <w:p w:rsidR="008E3E86" w:rsidRPr="00881165" w:rsidRDefault="008E3E86" w:rsidP="00D269DF">
      <w:pPr>
        <w:pStyle w:val="NormalWeb"/>
        <w:spacing w:line="276" w:lineRule="auto"/>
        <w:rPr>
          <w:rFonts w:asciiTheme="minorHAnsi" w:hAnsiTheme="minorHAnsi" w:cs="Arial"/>
        </w:rPr>
      </w:pPr>
    </w:p>
    <w:p w:rsidR="008E3E86" w:rsidRPr="00881165" w:rsidRDefault="008E3E86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br w:type="page"/>
      </w:r>
    </w:p>
    <w:p w:rsidR="00941B74" w:rsidRPr="00881165" w:rsidRDefault="0076174F" w:rsidP="008E3E86">
      <w:pPr>
        <w:pStyle w:val="Overskrift1"/>
        <w:rPr>
          <w:color w:val="auto"/>
        </w:rPr>
      </w:pPr>
      <w:bookmarkStart w:id="4" w:name="_Toc369511754"/>
      <w:r w:rsidRPr="00881165">
        <w:rPr>
          <w:color w:val="auto"/>
        </w:rPr>
        <w:lastRenderedPageBreak/>
        <w:t xml:space="preserve">3 </w:t>
      </w:r>
      <w:r w:rsidR="00EA5D87" w:rsidRPr="00881165">
        <w:rPr>
          <w:color w:val="auto"/>
        </w:rPr>
        <w:t>Forudsætninger for undersøgelsen</w:t>
      </w:r>
      <w:bookmarkEnd w:id="4"/>
    </w:p>
    <w:p w:rsidR="008C2208" w:rsidRPr="00881165" w:rsidRDefault="00EA5D87" w:rsidP="00EA5D87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br/>
      </w:r>
      <w:r w:rsidR="00EB4A16" w:rsidRPr="00881165">
        <w:rPr>
          <w:color w:val="auto"/>
          <w:sz w:val="24"/>
          <w:szCs w:val="24"/>
        </w:rPr>
        <w:t>Inden undersøgelsen af de 20</w:t>
      </w:r>
      <w:r w:rsidR="00165C7A" w:rsidRPr="00881165">
        <w:rPr>
          <w:color w:val="auto"/>
          <w:sz w:val="24"/>
          <w:szCs w:val="24"/>
        </w:rPr>
        <w:t xml:space="preserve"> vægtbegrænsede broer blev igangsat, b</w:t>
      </w:r>
      <w:r w:rsidR="00EB4A16" w:rsidRPr="00881165">
        <w:rPr>
          <w:color w:val="auto"/>
          <w:sz w:val="24"/>
          <w:szCs w:val="24"/>
        </w:rPr>
        <w:t>lev en række faktorer vurderet</w:t>
      </w:r>
      <w:r w:rsidR="006B6788" w:rsidRPr="00881165">
        <w:rPr>
          <w:color w:val="auto"/>
          <w:sz w:val="24"/>
          <w:szCs w:val="24"/>
        </w:rPr>
        <w:t xml:space="preserve"> og undersøgt</w:t>
      </w:r>
      <w:r w:rsidR="00165C7A" w:rsidRPr="00881165">
        <w:rPr>
          <w:color w:val="auto"/>
          <w:sz w:val="24"/>
          <w:szCs w:val="24"/>
        </w:rPr>
        <w:t xml:space="preserve">, hvilket således resulterede i en række forudsætninger for undersøgelsen. </w:t>
      </w:r>
    </w:p>
    <w:p w:rsidR="00B169AD" w:rsidRPr="00881165" w:rsidRDefault="00B169AD" w:rsidP="00EA5D87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Det forudsættes:</w:t>
      </w:r>
    </w:p>
    <w:p w:rsidR="00B169AD" w:rsidRPr="00881165" w:rsidRDefault="00B169AD" w:rsidP="009554F4">
      <w:pPr>
        <w:pStyle w:val="Listeafsnit"/>
        <w:numPr>
          <w:ilvl w:val="0"/>
          <w:numId w:val="3"/>
        </w:num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at lodsejere og arealer i tæt nærhed af bygværkerne vil være størst berørt af vægtbegrænsningerne.</w:t>
      </w:r>
    </w:p>
    <w:p w:rsidR="00B169AD" w:rsidRPr="00881165" w:rsidRDefault="00B169AD" w:rsidP="009554F4">
      <w:pPr>
        <w:pStyle w:val="Listeafsnit"/>
        <w:numPr>
          <w:ilvl w:val="0"/>
          <w:numId w:val="3"/>
        </w:num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at lodsejere med jord</w:t>
      </w:r>
      <w:r w:rsidR="00405E6F">
        <w:rPr>
          <w:color w:val="auto"/>
          <w:sz w:val="24"/>
          <w:szCs w:val="24"/>
        </w:rPr>
        <w:t>l</w:t>
      </w:r>
      <w:r w:rsidRPr="00881165">
        <w:rPr>
          <w:color w:val="auto"/>
          <w:sz w:val="24"/>
          <w:szCs w:val="24"/>
        </w:rPr>
        <w:t xml:space="preserve">odder udelukkende på den ene side af bygværket har alternative transportmuligheder </w:t>
      </w:r>
      <w:proofErr w:type="spellStart"/>
      <w:r w:rsidRPr="00881165">
        <w:rPr>
          <w:color w:val="auto"/>
          <w:sz w:val="24"/>
          <w:szCs w:val="24"/>
        </w:rPr>
        <w:t>ifht</w:t>
      </w:r>
      <w:proofErr w:type="spellEnd"/>
      <w:r w:rsidRPr="00881165">
        <w:rPr>
          <w:color w:val="auto"/>
          <w:sz w:val="24"/>
          <w:szCs w:val="24"/>
        </w:rPr>
        <w:t>. passage over bygværket.</w:t>
      </w:r>
    </w:p>
    <w:p w:rsidR="00B169AD" w:rsidRPr="00881165" w:rsidRDefault="00B169AD" w:rsidP="00B169AD">
      <w:pPr>
        <w:pStyle w:val="Listeafsnit"/>
        <w:numPr>
          <w:ilvl w:val="0"/>
          <w:numId w:val="3"/>
        </w:num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at leverandører/maskinstationer med ærinder til jord</w:t>
      </w:r>
      <w:r w:rsidR="00CA6E80">
        <w:rPr>
          <w:color w:val="auto"/>
          <w:sz w:val="24"/>
          <w:szCs w:val="24"/>
        </w:rPr>
        <w:t>l</w:t>
      </w:r>
      <w:r w:rsidRPr="00881165">
        <w:rPr>
          <w:color w:val="auto"/>
          <w:sz w:val="24"/>
          <w:szCs w:val="24"/>
        </w:rPr>
        <w:t xml:space="preserve">odder udelukkende på den ene side af bygværket har alternative transportmuligheder </w:t>
      </w:r>
      <w:proofErr w:type="spellStart"/>
      <w:r w:rsidRPr="00881165">
        <w:rPr>
          <w:color w:val="auto"/>
          <w:sz w:val="24"/>
          <w:szCs w:val="24"/>
        </w:rPr>
        <w:t>ifht</w:t>
      </w:r>
      <w:proofErr w:type="spellEnd"/>
      <w:r w:rsidRPr="00881165">
        <w:rPr>
          <w:color w:val="auto"/>
          <w:sz w:val="24"/>
          <w:szCs w:val="24"/>
        </w:rPr>
        <w:t>. passage over bygværket.</w:t>
      </w:r>
    </w:p>
    <w:p w:rsidR="003351C1" w:rsidRPr="00881165" w:rsidRDefault="00B169AD" w:rsidP="009554F4">
      <w:pPr>
        <w:pStyle w:val="Listeafsnit"/>
        <w:numPr>
          <w:ilvl w:val="0"/>
          <w:numId w:val="3"/>
        </w:num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at der i undersøgelsen ikke tages højde for</w:t>
      </w:r>
      <w:r w:rsidR="003351C1" w:rsidRPr="00881165">
        <w:rPr>
          <w:color w:val="auto"/>
          <w:sz w:val="24"/>
          <w:szCs w:val="24"/>
        </w:rPr>
        <w:t xml:space="preserve"> udefr</w:t>
      </w:r>
      <w:r w:rsidR="00E16BA7" w:rsidRPr="00881165">
        <w:rPr>
          <w:color w:val="auto"/>
          <w:sz w:val="24"/>
          <w:szCs w:val="24"/>
        </w:rPr>
        <w:t>a</w:t>
      </w:r>
      <w:r w:rsidR="003351C1" w:rsidRPr="00881165">
        <w:rPr>
          <w:color w:val="auto"/>
          <w:sz w:val="24"/>
          <w:szCs w:val="24"/>
        </w:rPr>
        <w:t>kommende transport til udlejet/forpagtede</w:t>
      </w:r>
      <w:r w:rsidRPr="00881165">
        <w:rPr>
          <w:color w:val="auto"/>
          <w:sz w:val="24"/>
          <w:szCs w:val="24"/>
        </w:rPr>
        <w:t xml:space="preserve"> jord</w:t>
      </w:r>
      <w:r w:rsidR="003351C1" w:rsidRPr="00881165">
        <w:rPr>
          <w:color w:val="auto"/>
          <w:sz w:val="24"/>
          <w:szCs w:val="24"/>
        </w:rPr>
        <w:t>er.</w:t>
      </w:r>
    </w:p>
    <w:p w:rsidR="00571260" w:rsidRPr="00881165" w:rsidRDefault="00C4275B" w:rsidP="00571260">
      <w:pPr>
        <w:pStyle w:val="Listeafsnit"/>
        <w:numPr>
          <w:ilvl w:val="0"/>
          <w:numId w:val="3"/>
        </w:num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at de pågældende</w:t>
      </w:r>
      <w:r w:rsidR="00210542" w:rsidRPr="00881165">
        <w:rPr>
          <w:color w:val="auto"/>
          <w:sz w:val="24"/>
          <w:szCs w:val="24"/>
        </w:rPr>
        <w:t xml:space="preserve"> vægtbegrænsede</w:t>
      </w:r>
      <w:r w:rsidRPr="00881165">
        <w:rPr>
          <w:color w:val="auto"/>
          <w:sz w:val="24"/>
          <w:szCs w:val="24"/>
        </w:rPr>
        <w:t xml:space="preserve"> bygværker</w:t>
      </w:r>
      <w:r w:rsidR="00571260" w:rsidRPr="00881165">
        <w:rPr>
          <w:color w:val="auto"/>
          <w:sz w:val="24"/>
          <w:szCs w:val="24"/>
        </w:rPr>
        <w:t>s indflydelse på erhvervet</w:t>
      </w:r>
      <w:r w:rsidRPr="00881165">
        <w:rPr>
          <w:color w:val="auto"/>
          <w:sz w:val="24"/>
          <w:szCs w:val="24"/>
        </w:rPr>
        <w:t xml:space="preserve"> u</w:t>
      </w:r>
      <w:r w:rsidR="00571260" w:rsidRPr="00881165">
        <w:rPr>
          <w:color w:val="auto"/>
          <w:sz w:val="24"/>
          <w:szCs w:val="24"/>
        </w:rPr>
        <w:t xml:space="preserve">ndersøges isoleret set. </w:t>
      </w:r>
    </w:p>
    <w:p w:rsidR="00B73664" w:rsidRPr="00881165" w:rsidRDefault="00B73664" w:rsidP="00571260">
      <w:pPr>
        <w:pStyle w:val="Listeafsnit"/>
        <w:numPr>
          <w:ilvl w:val="0"/>
          <w:numId w:val="3"/>
        </w:num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at mindre, ikke jordbrugsrelaterede virksomheder, udelukkes af undersøgelsen  </w:t>
      </w:r>
    </w:p>
    <w:p w:rsidR="00C4275B" w:rsidRPr="00881165" w:rsidRDefault="00C4275B" w:rsidP="00C4275B">
      <w:pPr>
        <w:ind w:left="405"/>
        <w:rPr>
          <w:color w:val="auto"/>
          <w:sz w:val="24"/>
          <w:szCs w:val="24"/>
        </w:rPr>
      </w:pPr>
    </w:p>
    <w:p w:rsidR="003906C9" w:rsidRPr="00881165" w:rsidRDefault="003906C9" w:rsidP="003906C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Ovenstående forudsætninger resulterede i en nærmere undersøgelse af alle landbrugsejendommen</w:t>
      </w:r>
      <w:r w:rsidR="0060681C" w:rsidRPr="00881165">
        <w:rPr>
          <w:color w:val="auto"/>
          <w:sz w:val="24"/>
          <w:szCs w:val="24"/>
        </w:rPr>
        <w:t xml:space="preserve"> og jordstykker</w:t>
      </w:r>
      <w:r w:rsidR="00E16BA7" w:rsidRPr="00881165">
        <w:rPr>
          <w:color w:val="auto"/>
          <w:sz w:val="24"/>
          <w:szCs w:val="24"/>
        </w:rPr>
        <w:t xml:space="preserve"> inden for en 1-</w:t>
      </w:r>
      <w:r w:rsidRPr="00881165">
        <w:rPr>
          <w:color w:val="auto"/>
          <w:sz w:val="24"/>
          <w:szCs w:val="24"/>
        </w:rPr>
        <w:t xml:space="preserve">km zoneafgrænsning fra de vægtbegrænsede broer. </w:t>
      </w:r>
    </w:p>
    <w:p w:rsidR="00E16BA7" w:rsidRPr="00881165" w:rsidRDefault="00347C08" w:rsidP="003906C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Ved en nærmere gennemgang blev </w:t>
      </w:r>
      <w:r w:rsidR="00E16BA7" w:rsidRPr="00881165">
        <w:rPr>
          <w:color w:val="auto"/>
          <w:sz w:val="24"/>
          <w:szCs w:val="24"/>
        </w:rPr>
        <w:t>ejendomme og jordstykker inden for zone</w:t>
      </w:r>
      <w:r w:rsidR="0060681C" w:rsidRPr="00881165">
        <w:rPr>
          <w:color w:val="auto"/>
          <w:sz w:val="24"/>
          <w:szCs w:val="24"/>
        </w:rPr>
        <w:t>n</w:t>
      </w:r>
      <w:r w:rsidR="00CA6E80">
        <w:rPr>
          <w:color w:val="auto"/>
          <w:sz w:val="24"/>
          <w:szCs w:val="24"/>
        </w:rPr>
        <w:t xml:space="preserve"> udvalgt</w:t>
      </w:r>
      <w:r w:rsidR="00E16BA7" w:rsidRPr="00881165">
        <w:rPr>
          <w:color w:val="auto"/>
          <w:sz w:val="24"/>
          <w:szCs w:val="24"/>
        </w:rPr>
        <w:t>, således forudsætningerne i pkt. 2 opfyldes.</w:t>
      </w:r>
    </w:p>
    <w:p w:rsidR="0060681C" w:rsidRPr="00881165" w:rsidRDefault="00E16BA7" w:rsidP="003906C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F</w:t>
      </w:r>
      <w:r w:rsidR="00B735D7" w:rsidRPr="00881165">
        <w:rPr>
          <w:color w:val="auto"/>
          <w:sz w:val="24"/>
          <w:szCs w:val="24"/>
        </w:rPr>
        <w:t>orudsætningerne i pkt. 3 og 4 blev</w:t>
      </w:r>
      <w:r w:rsidRPr="00881165">
        <w:rPr>
          <w:color w:val="auto"/>
          <w:sz w:val="24"/>
          <w:szCs w:val="24"/>
        </w:rPr>
        <w:t xml:space="preserve"> gennemført ved ikke</w:t>
      </w:r>
      <w:r w:rsidR="00B735D7" w:rsidRPr="00881165">
        <w:rPr>
          <w:color w:val="auto"/>
          <w:sz w:val="24"/>
          <w:szCs w:val="24"/>
        </w:rPr>
        <w:t xml:space="preserve"> at medtage en nærmere undersøgelse for disse forhold</w:t>
      </w:r>
      <w:r w:rsidR="0060681C" w:rsidRPr="00881165">
        <w:rPr>
          <w:color w:val="auto"/>
          <w:sz w:val="24"/>
          <w:szCs w:val="24"/>
        </w:rPr>
        <w:t>.</w:t>
      </w:r>
    </w:p>
    <w:p w:rsidR="00F96B45" w:rsidRPr="00881165" w:rsidRDefault="0060681C" w:rsidP="003906C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Punkt 5 er </w:t>
      </w:r>
      <w:r w:rsidR="00F96B45" w:rsidRPr="00881165">
        <w:rPr>
          <w:color w:val="auto"/>
          <w:sz w:val="24"/>
          <w:szCs w:val="24"/>
        </w:rPr>
        <w:t xml:space="preserve">gennemført ved, </w:t>
      </w:r>
      <w:r w:rsidRPr="00881165">
        <w:rPr>
          <w:color w:val="auto"/>
          <w:sz w:val="24"/>
          <w:szCs w:val="24"/>
        </w:rPr>
        <w:t>at undersøge påvirkningerne af de vægtbegrænsede bygværker i</w:t>
      </w:r>
      <w:r w:rsidR="00F96B45" w:rsidRPr="00881165">
        <w:rPr>
          <w:color w:val="auto"/>
          <w:sz w:val="24"/>
          <w:szCs w:val="24"/>
        </w:rPr>
        <w:t xml:space="preserve"> enkeltvis.</w:t>
      </w:r>
    </w:p>
    <w:p w:rsidR="002069D4" w:rsidRPr="00881165" w:rsidRDefault="002069D4" w:rsidP="003906C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Punkt 6 er gennemført ved at </w:t>
      </w:r>
      <w:r w:rsidR="00AE7A7E">
        <w:rPr>
          <w:color w:val="auto"/>
          <w:sz w:val="24"/>
          <w:szCs w:val="24"/>
        </w:rPr>
        <w:t>udelukke</w:t>
      </w:r>
      <w:r w:rsidRPr="00881165">
        <w:rPr>
          <w:color w:val="auto"/>
          <w:sz w:val="24"/>
          <w:szCs w:val="24"/>
        </w:rPr>
        <w:t xml:space="preserve"> mindre, ikke jordbrugsrelaterede virksomheder f</w:t>
      </w:r>
      <w:r w:rsidR="00123AF2" w:rsidRPr="00881165">
        <w:rPr>
          <w:color w:val="auto"/>
          <w:sz w:val="24"/>
          <w:szCs w:val="24"/>
        </w:rPr>
        <w:t>ra i undersøgelsen.</w:t>
      </w:r>
    </w:p>
    <w:p w:rsidR="0060681C" w:rsidRPr="00881165" w:rsidRDefault="0060681C" w:rsidP="003906C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 </w:t>
      </w:r>
    </w:p>
    <w:p w:rsidR="008023EC" w:rsidRPr="00881165" w:rsidRDefault="008023EC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br w:type="page"/>
      </w:r>
    </w:p>
    <w:p w:rsidR="000425CD" w:rsidRPr="00881165" w:rsidRDefault="00BC3FFD" w:rsidP="00AE59D1">
      <w:pPr>
        <w:pStyle w:val="Overskrift1"/>
        <w:rPr>
          <w:color w:val="auto"/>
        </w:rPr>
      </w:pPr>
      <w:bookmarkStart w:id="5" w:name="_Toc369511755"/>
      <w:r w:rsidRPr="00881165">
        <w:rPr>
          <w:color w:val="auto"/>
        </w:rPr>
        <w:lastRenderedPageBreak/>
        <w:t xml:space="preserve">4 </w:t>
      </w:r>
      <w:r w:rsidR="008023EC" w:rsidRPr="00881165">
        <w:rPr>
          <w:color w:val="auto"/>
        </w:rPr>
        <w:t>Resultater af undersøgelsen</w:t>
      </w:r>
      <w:bookmarkEnd w:id="5"/>
    </w:p>
    <w:p w:rsidR="00AE59D1" w:rsidRPr="00881165" w:rsidRDefault="00AE59D1" w:rsidP="00AE59D1">
      <w:pPr>
        <w:rPr>
          <w:color w:val="auto"/>
        </w:rPr>
      </w:pPr>
    </w:p>
    <w:p w:rsidR="0056118E" w:rsidRPr="00881165" w:rsidRDefault="00A6636D" w:rsidP="00A6636D">
      <w:pPr>
        <w:pStyle w:val="Overskrift2"/>
        <w:rPr>
          <w:color w:val="auto"/>
        </w:rPr>
      </w:pPr>
      <w:bookmarkStart w:id="6" w:name="_Toc369511756"/>
      <w:r w:rsidRPr="00881165">
        <w:rPr>
          <w:color w:val="auto"/>
        </w:rPr>
        <w:t xml:space="preserve">4.1 </w:t>
      </w:r>
      <w:r w:rsidR="0056118E" w:rsidRPr="00881165">
        <w:rPr>
          <w:color w:val="auto"/>
        </w:rPr>
        <w:t>Landbrugsejendomme</w:t>
      </w:r>
      <w:bookmarkEnd w:id="6"/>
      <w:r w:rsidRPr="00881165">
        <w:rPr>
          <w:color w:val="auto"/>
        </w:rPr>
        <w:br/>
      </w:r>
    </w:p>
    <w:p w:rsidR="00AE59D1" w:rsidRPr="00881165" w:rsidRDefault="004A434E" w:rsidP="00AE59D1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Undersøgelsen viser</w:t>
      </w:r>
      <w:r w:rsidR="00873AE2" w:rsidRPr="00881165">
        <w:rPr>
          <w:color w:val="auto"/>
          <w:sz w:val="24"/>
          <w:szCs w:val="24"/>
        </w:rPr>
        <w:t xml:space="preserve">, at </w:t>
      </w:r>
      <w:r w:rsidR="00FB2B23" w:rsidRPr="00881165">
        <w:rPr>
          <w:color w:val="auto"/>
          <w:sz w:val="24"/>
          <w:szCs w:val="24"/>
        </w:rPr>
        <w:t>omkring</w:t>
      </w:r>
      <w:r w:rsidR="00EB4A16" w:rsidRPr="00881165">
        <w:rPr>
          <w:color w:val="auto"/>
          <w:sz w:val="24"/>
          <w:szCs w:val="24"/>
        </w:rPr>
        <w:t xml:space="preserve"> 65</w:t>
      </w:r>
      <w:r w:rsidR="00AE59D1" w:rsidRPr="00881165">
        <w:rPr>
          <w:color w:val="auto"/>
          <w:sz w:val="24"/>
          <w:szCs w:val="24"/>
        </w:rPr>
        <w:t xml:space="preserve"> landbrugs</w:t>
      </w:r>
      <w:r w:rsidR="00CE4FF3" w:rsidRPr="00881165">
        <w:rPr>
          <w:color w:val="auto"/>
          <w:sz w:val="24"/>
          <w:szCs w:val="24"/>
        </w:rPr>
        <w:t xml:space="preserve">ejendomme </w:t>
      </w:r>
      <w:r w:rsidR="00F82747" w:rsidRPr="00881165">
        <w:rPr>
          <w:color w:val="auto"/>
          <w:sz w:val="24"/>
          <w:szCs w:val="24"/>
        </w:rPr>
        <w:t>på en eller anden måde kan være påvirket</w:t>
      </w:r>
      <w:r w:rsidR="00D15322" w:rsidRPr="00881165">
        <w:rPr>
          <w:color w:val="auto"/>
          <w:sz w:val="24"/>
          <w:szCs w:val="24"/>
        </w:rPr>
        <w:t xml:space="preserve"> af de vægtbegrænsede bygværker, i forhold til de tilknyttede jordlodders placeringer.</w:t>
      </w:r>
      <w:r w:rsidR="00EB4A16" w:rsidRPr="00881165">
        <w:rPr>
          <w:color w:val="auto"/>
          <w:sz w:val="24"/>
          <w:szCs w:val="24"/>
        </w:rPr>
        <w:t xml:space="preserve"> </w:t>
      </w:r>
    </w:p>
    <w:p w:rsidR="00AA2F35" w:rsidRPr="00881165" w:rsidRDefault="00D23705" w:rsidP="00AE59D1">
      <w:pPr>
        <w:rPr>
          <w:color w:val="auto"/>
          <w:sz w:val="24"/>
          <w:szCs w:val="24"/>
        </w:rPr>
      </w:pPr>
      <w:r w:rsidRPr="00881165">
        <w:rPr>
          <w:noProof/>
          <w:color w:val="auto"/>
          <w:sz w:val="24"/>
          <w:szCs w:val="24"/>
          <w:lang w:eastAsia="da-D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549910</wp:posOffset>
            </wp:positionV>
            <wp:extent cx="6372225" cy="3228975"/>
            <wp:effectExtent l="0" t="0" r="0" b="0"/>
            <wp:wrapSquare wrapText="bothSides"/>
            <wp:docPr id="6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DE3232" w:rsidRPr="00881165">
        <w:rPr>
          <w:color w:val="auto"/>
          <w:sz w:val="24"/>
          <w:szCs w:val="24"/>
        </w:rPr>
        <w:t>P</w:t>
      </w:r>
      <w:r w:rsidR="00D15322" w:rsidRPr="00881165">
        <w:rPr>
          <w:color w:val="auto"/>
          <w:sz w:val="24"/>
          <w:szCs w:val="24"/>
        </w:rPr>
        <w:t>åvirkningsgraden</w:t>
      </w:r>
      <w:r w:rsidR="00AC5E48" w:rsidRPr="00881165">
        <w:rPr>
          <w:color w:val="auto"/>
          <w:sz w:val="24"/>
          <w:szCs w:val="24"/>
        </w:rPr>
        <w:t xml:space="preserve"> af det enkelte bygværk</w:t>
      </w:r>
      <w:r w:rsidR="00D15322" w:rsidRPr="00881165">
        <w:rPr>
          <w:color w:val="auto"/>
          <w:sz w:val="24"/>
          <w:szCs w:val="24"/>
        </w:rPr>
        <w:t xml:space="preserve"> kommer til udtryk ved antal eventuelt påvirkede landbrugsejendomme.</w:t>
      </w:r>
    </w:p>
    <w:p w:rsidR="003026A8" w:rsidRPr="00881165" w:rsidRDefault="003026A8" w:rsidP="00D15322">
      <w:pPr>
        <w:keepNext/>
        <w:rPr>
          <w:color w:val="auto"/>
          <w:sz w:val="16"/>
          <w:szCs w:val="16"/>
        </w:rPr>
      </w:pPr>
      <w:r w:rsidRPr="00881165">
        <w:rPr>
          <w:color w:val="auto"/>
          <w:sz w:val="16"/>
          <w:szCs w:val="16"/>
        </w:rPr>
        <w:t xml:space="preserve">Figur </w:t>
      </w:r>
      <w:r w:rsidR="00927B4A" w:rsidRPr="00881165">
        <w:rPr>
          <w:color w:val="auto"/>
          <w:sz w:val="16"/>
          <w:szCs w:val="16"/>
        </w:rPr>
        <w:fldChar w:fldCharType="begin"/>
      </w:r>
      <w:r w:rsidRPr="00881165">
        <w:rPr>
          <w:color w:val="auto"/>
          <w:sz w:val="16"/>
          <w:szCs w:val="16"/>
        </w:rPr>
        <w:instrText xml:space="preserve"> SEQ Figur \* ARABIC </w:instrText>
      </w:r>
      <w:r w:rsidR="00927B4A" w:rsidRPr="00881165">
        <w:rPr>
          <w:color w:val="auto"/>
          <w:sz w:val="16"/>
          <w:szCs w:val="16"/>
        </w:rPr>
        <w:fldChar w:fldCharType="separate"/>
      </w:r>
      <w:r w:rsidR="00A626A3">
        <w:rPr>
          <w:noProof/>
          <w:color w:val="auto"/>
          <w:sz w:val="16"/>
          <w:szCs w:val="16"/>
        </w:rPr>
        <w:t>3</w:t>
      </w:r>
      <w:r w:rsidR="00927B4A" w:rsidRPr="00881165">
        <w:rPr>
          <w:color w:val="auto"/>
          <w:sz w:val="16"/>
          <w:szCs w:val="16"/>
        </w:rPr>
        <w:fldChar w:fldCharType="end"/>
      </w:r>
      <w:r w:rsidRPr="00881165">
        <w:rPr>
          <w:color w:val="auto"/>
          <w:sz w:val="16"/>
          <w:szCs w:val="16"/>
        </w:rPr>
        <w:t xml:space="preserve"> Antal landbrugsejendomme med mere end ét jordstykke som kan være berørt af </w:t>
      </w:r>
      <w:r w:rsidR="00674955" w:rsidRPr="00881165">
        <w:rPr>
          <w:color w:val="auto"/>
          <w:sz w:val="16"/>
          <w:szCs w:val="16"/>
        </w:rPr>
        <w:t xml:space="preserve"> v</w:t>
      </w:r>
      <w:r w:rsidRPr="00881165">
        <w:rPr>
          <w:color w:val="auto"/>
          <w:sz w:val="16"/>
          <w:szCs w:val="16"/>
        </w:rPr>
        <w:t>ægtbegrænsningerne</w:t>
      </w:r>
      <w:r w:rsidR="00D23705" w:rsidRPr="00881165">
        <w:rPr>
          <w:color w:val="auto"/>
          <w:sz w:val="16"/>
          <w:szCs w:val="16"/>
        </w:rPr>
        <w:t xml:space="preserve"> </w:t>
      </w:r>
      <w:proofErr w:type="spellStart"/>
      <w:r w:rsidR="00D23705" w:rsidRPr="00881165">
        <w:rPr>
          <w:color w:val="auto"/>
          <w:sz w:val="16"/>
          <w:szCs w:val="16"/>
        </w:rPr>
        <w:t>x=bro</w:t>
      </w:r>
      <w:proofErr w:type="spellEnd"/>
      <w:r w:rsidR="00D23705" w:rsidRPr="00881165">
        <w:rPr>
          <w:color w:val="auto"/>
          <w:sz w:val="16"/>
          <w:szCs w:val="16"/>
        </w:rPr>
        <w:t xml:space="preserve"> </w:t>
      </w:r>
      <w:proofErr w:type="spellStart"/>
      <w:r w:rsidR="00D23705" w:rsidRPr="00881165">
        <w:rPr>
          <w:color w:val="auto"/>
          <w:sz w:val="16"/>
          <w:szCs w:val="16"/>
        </w:rPr>
        <w:t>nr</w:t>
      </w:r>
      <w:proofErr w:type="spellEnd"/>
      <w:r w:rsidR="00D23705" w:rsidRPr="00881165">
        <w:rPr>
          <w:color w:val="auto"/>
          <w:sz w:val="16"/>
          <w:szCs w:val="16"/>
        </w:rPr>
        <w:t>, y= antal ejendomme</w:t>
      </w:r>
    </w:p>
    <w:p w:rsidR="00D15322" w:rsidRPr="00881165" w:rsidRDefault="00D15322" w:rsidP="00D15322">
      <w:pPr>
        <w:keepNext/>
        <w:rPr>
          <w:color w:val="auto"/>
        </w:rPr>
      </w:pPr>
    </w:p>
    <w:p w:rsidR="001B373E" w:rsidRPr="00881165" w:rsidRDefault="004A434E" w:rsidP="003026A8">
      <w:p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Undersøgelsen indikerer, at de br</w:t>
      </w:r>
      <w:r w:rsidR="00526222" w:rsidRPr="00881165">
        <w:rPr>
          <w:color w:val="auto"/>
          <w:sz w:val="24"/>
          <w:szCs w:val="24"/>
        </w:rPr>
        <w:t>oer der sandsynligvis påvirker</w:t>
      </w:r>
      <w:r w:rsidRPr="00881165">
        <w:rPr>
          <w:color w:val="auto"/>
          <w:sz w:val="24"/>
          <w:szCs w:val="24"/>
        </w:rPr>
        <w:t xml:space="preserve"> landbrugsejendomme</w:t>
      </w:r>
      <w:r w:rsidR="00604CC5" w:rsidRPr="00881165">
        <w:rPr>
          <w:color w:val="auto"/>
          <w:sz w:val="24"/>
          <w:szCs w:val="24"/>
        </w:rPr>
        <w:t>ne i</w:t>
      </w:r>
      <w:r w:rsidR="00526222" w:rsidRPr="00881165">
        <w:rPr>
          <w:color w:val="auto"/>
          <w:sz w:val="24"/>
          <w:szCs w:val="24"/>
        </w:rPr>
        <w:t xml:space="preserve"> størst grad u</w:t>
      </w:r>
      <w:r w:rsidRPr="00881165">
        <w:rPr>
          <w:color w:val="auto"/>
          <w:sz w:val="24"/>
          <w:szCs w:val="24"/>
        </w:rPr>
        <w:t>dgør bro nr.</w:t>
      </w:r>
      <w:r w:rsidR="00C56B7D" w:rsidRPr="00881165">
        <w:rPr>
          <w:color w:val="auto"/>
          <w:sz w:val="24"/>
          <w:szCs w:val="24"/>
        </w:rPr>
        <w:t xml:space="preserve"> </w:t>
      </w:r>
      <w:r w:rsidRPr="00881165">
        <w:rPr>
          <w:color w:val="auto"/>
          <w:sz w:val="24"/>
          <w:szCs w:val="24"/>
        </w:rPr>
        <w:t>40, 51, 165, 167 og 168.</w:t>
      </w:r>
      <w:r w:rsidR="001B373E" w:rsidRPr="00881165">
        <w:rPr>
          <w:color w:val="auto"/>
          <w:sz w:val="24"/>
          <w:szCs w:val="24"/>
        </w:rPr>
        <w:t xml:space="preserve"> </w:t>
      </w:r>
      <w:r w:rsidR="00604CC5" w:rsidRPr="00881165">
        <w:rPr>
          <w:color w:val="auto"/>
          <w:sz w:val="24"/>
          <w:szCs w:val="24"/>
        </w:rPr>
        <w:t xml:space="preserve">Disse vægtbegrænsede broer kan </w:t>
      </w:r>
      <w:r w:rsidR="007D4C5B" w:rsidRPr="00881165">
        <w:rPr>
          <w:color w:val="auto"/>
          <w:sz w:val="24"/>
          <w:szCs w:val="24"/>
        </w:rPr>
        <w:t xml:space="preserve">derfor </w:t>
      </w:r>
      <w:r w:rsidR="00604CC5" w:rsidRPr="00881165">
        <w:rPr>
          <w:color w:val="auto"/>
          <w:sz w:val="24"/>
          <w:szCs w:val="24"/>
        </w:rPr>
        <w:t>have indflydelse på transporter til og fra ejendomme.</w:t>
      </w:r>
    </w:p>
    <w:p w:rsidR="007652D4" w:rsidRPr="00881165" w:rsidRDefault="007652D4">
      <w:pPr>
        <w:rPr>
          <w:rFonts w:asciiTheme="majorHAnsi" w:eastAsiaTheme="majorEastAsia" w:hAnsiTheme="majorHAnsi" w:cstheme="majorBidi"/>
          <w:color w:val="auto"/>
          <w:sz w:val="28"/>
          <w:szCs w:val="28"/>
        </w:rPr>
      </w:pPr>
      <w:r w:rsidRPr="00881165">
        <w:rPr>
          <w:color w:val="auto"/>
        </w:rPr>
        <w:br w:type="page"/>
      </w:r>
    </w:p>
    <w:p w:rsidR="007652D4" w:rsidRPr="00881165" w:rsidRDefault="007652D4" w:rsidP="007652D4">
      <w:pPr>
        <w:pStyle w:val="Overskrift2"/>
        <w:rPr>
          <w:color w:val="auto"/>
        </w:rPr>
      </w:pPr>
      <w:bookmarkStart w:id="7" w:name="_Toc369511757"/>
      <w:r w:rsidRPr="00881165">
        <w:rPr>
          <w:color w:val="auto"/>
        </w:rPr>
        <w:lastRenderedPageBreak/>
        <w:t>4.2 Landbrug samt øvrige virksomheder</w:t>
      </w:r>
      <w:bookmarkEnd w:id="7"/>
      <w:r w:rsidRPr="00881165">
        <w:rPr>
          <w:color w:val="auto"/>
        </w:rPr>
        <w:br/>
      </w:r>
    </w:p>
    <w:p w:rsidR="00074B3F" w:rsidRPr="00881165" w:rsidRDefault="00BC3FFD" w:rsidP="003026A8">
      <w:p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S</w:t>
      </w:r>
      <w:r w:rsidR="00D3314D" w:rsidRPr="00881165">
        <w:rPr>
          <w:color w:val="auto"/>
          <w:sz w:val="24"/>
          <w:szCs w:val="24"/>
        </w:rPr>
        <w:t xml:space="preserve">ideløbende </w:t>
      </w:r>
      <w:r w:rsidRPr="00881165">
        <w:rPr>
          <w:color w:val="auto"/>
          <w:sz w:val="24"/>
          <w:szCs w:val="24"/>
        </w:rPr>
        <w:t>er det undersøgt, hvilke virksomheder der er beliggende inden for en zone af 1 km fra de pågældende bygværker.</w:t>
      </w:r>
      <w:r w:rsidR="00C71A85" w:rsidRPr="00881165">
        <w:rPr>
          <w:color w:val="auto"/>
          <w:sz w:val="24"/>
          <w:szCs w:val="24"/>
        </w:rPr>
        <w:t xml:space="preserve"> I alt er </w:t>
      </w:r>
      <w:r w:rsidR="007533D1" w:rsidRPr="00881165">
        <w:rPr>
          <w:color w:val="auto"/>
          <w:sz w:val="24"/>
          <w:szCs w:val="24"/>
        </w:rPr>
        <w:t xml:space="preserve">der </w:t>
      </w:r>
      <w:r w:rsidR="00D3314D" w:rsidRPr="00881165">
        <w:rPr>
          <w:color w:val="auto"/>
          <w:sz w:val="24"/>
          <w:szCs w:val="24"/>
        </w:rPr>
        <w:t xml:space="preserve">fundet </w:t>
      </w:r>
      <w:r w:rsidR="007533D1" w:rsidRPr="00881165">
        <w:rPr>
          <w:color w:val="auto"/>
          <w:sz w:val="24"/>
          <w:szCs w:val="24"/>
        </w:rPr>
        <w:t xml:space="preserve">1767 virksomheder </w:t>
      </w:r>
      <w:r w:rsidR="00D3314D" w:rsidRPr="00881165">
        <w:rPr>
          <w:color w:val="auto"/>
          <w:sz w:val="24"/>
          <w:szCs w:val="24"/>
        </w:rPr>
        <w:t xml:space="preserve">inden for de 20 zoner. </w:t>
      </w:r>
      <w:r w:rsidR="007533D1" w:rsidRPr="00881165">
        <w:rPr>
          <w:color w:val="auto"/>
          <w:sz w:val="24"/>
          <w:szCs w:val="24"/>
        </w:rPr>
        <w:t>Ved en nærme</w:t>
      </w:r>
      <w:r w:rsidR="00351244" w:rsidRPr="00881165">
        <w:rPr>
          <w:color w:val="auto"/>
          <w:sz w:val="24"/>
          <w:szCs w:val="24"/>
        </w:rPr>
        <w:t>re gennemgang af disse virksomheder</w:t>
      </w:r>
      <w:r w:rsidR="007533D1" w:rsidRPr="00881165">
        <w:rPr>
          <w:color w:val="auto"/>
          <w:sz w:val="24"/>
          <w:szCs w:val="24"/>
        </w:rPr>
        <w:t xml:space="preserve">, </w:t>
      </w:r>
      <w:r w:rsidR="009C0C97" w:rsidRPr="00881165">
        <w:rPr>
          <w:color w:val="auto"/>
          <w:sz w:val="24"/>
          <w:szCs w:val="24"/>
        </w:rPr>
        <w:t>er det enkeltvis pr. bygværk vurderet, hvilke virksomheder der kan være berørte af vægtbegrænsningerne.</w:t>
      </w:r>
      <w:r w:rsidR="008F3085" w:rsidRPr="00881165">
        <w:rPr>
          <w:color w:val="auto"/>
          <w:sz w:val="24"/>
          <w:szCs w:val="24"/>
        </w:rPr>
        <w:t xml:space="preserve"> Der er i vurderingen fokuseret på større virksomheder med transport til og fra ejendommene.</w:t>
      </w:r>
      <w:r w:rsidR="00F278EB" w:rsidRPr="00881165">
        <w:rPr>
          <w:color w:val="auto"/>
          <w:sz w:val="24"/>
          <w:szCs w:val="24"/>
        </w:rPr>
        <w:t xml:space="preserve"> Virksomhederne dækker alle erhverv.</w:t>
      </w:r>
    </w:p>
    <w:p w:rsidR="00391C35" w:rsidRPr="00881165" w:rsidRDefault="00873AE2" w:rsidP="003026A8">
      <w:p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Ved tre broer er</w:t>
      </w:r>
      <w:r w:rsidR="008F3085" w:rsidRPr="00881165">
        <w:rPr>
          <w:color w:val="auto"/>
          <w:sz w:val="24"/>
          <w:szCs w:val="24"/>
        </w:rPr>
        <w:t xml:space="preserve"> der taget specielle forhold. B</w:t>
      </w:r>
      <w:r w:rsidR="00E644AB" w:rsidRPr="00881165">
        <w:rPr>
          <w:color w:val="auto"/>
          <w:sz w:val="24"/>
          <w:szCs w:val="24"/>
        </w:rPr>
        <w:t>ro nr. 39</w:t>
      </w:r>
      <w:r w:rsidR="00FB5FF6" w:rsidRPr="00881165">
        <w:rPr>
          <w:color w:val="auto"/>
          <w:sz w:val="24"/>
          <w:szCs w:val="24"/>
        </w:rPr>
        <w:t>-Herningvej</w:t>
      </w:r>
      <w:r w:rsidR="00E644AB" w:rsidRPr="00881165">
        <w:rPr>
          <w:color w:val="auto"/>
          <w:sz w:val="24"/>
          <w:szCs w:val="24"/>
        </w:rPr>
        <w:t xml:space="preserve">, </w:t>
      </w:r>
      <w:r w:rsidR="00FB5FF6" w:rsidRPr="00881165">
        <w:rPr>
          <w:color w:val="auto"/>
          <w:sz w:val="24"/>
          <w:szCs w:val="24"/>
        </w:rPr>
        <w:t xml:space="preserve">bro nr. </w:t>
      </w:r>
      <w:r w:rsidR="00E644AB" w:rsidRPr="00881165">
        <w:rPr>
          <w:color w:val="auto"/>
          <w:sz w:val="24"/>
          <w:szCs w:val="24"/>
        </w:rPr>
        <w:t>118</w:t>
      </w:r>
      <w:r w:rsidR="00FB5FF6" w:rsidRPr="00881165">
        <w:rPr>
          <w:color w:val="auto"/>
          <w:sz w:val="24"/>
          <w:szCs w:val="24"/>
        </w:rPr>
        <w:t>-</w:t>
      </w:r>
      <w:r w:rsidR="00571CDF" w:rsidRPr="00881165">
        <w:rPr>
          <w:color w:val="auto"/>
          <w:sz w:val="24"/>
          <w:szCs w:val="24"/>
        </w:rPr>
        <w:t>Vesterbrogade</w:t>
      </w:r>
      <w:r w:rsidR="00E644AB" w:rsidRPr="00881165">
        <w:rPr>
          <w:color w:val="auto"/>
          <w:sz w:val="24"/>
          <w:szCs w:val="24"/>
        </w:rPr>
        <w:t xml:space="preserve"> og </w:t>
      </w:r>
      <w:r w:rsidR="00571CDF" w:rsidRPr="00881165">
        <w:rPr>
          <w:color w:val="auto"/>
          <w:sz w:val="24"/>
          <w:szCs w:val="24"/>
        </w:rPr>
        <w:t xml:space="preserve">bro nr. </w:t>
      </w:r>
      <w:r w:rsidR="00E644AB" w:rsidRPr="00881165">
        <w:rPr>
          <w:color w:val="auto"/>
          <w:sz w:val="24"/>
          <w:szCs w:val="24"/>
        </w:rPr>
        <w:t>125</w:t>
      </w:r>
      <w:r w:rsidR="00571CDF" w:rsidRPr="00881165">
        <w:rPr>
          <w:color w:val="auto"/>
          <w:sz w:val="24"/>
          <w:szCs w:val="24"/>
        </w:rPr>
        <w:t>- Østerbrogade</w:t>
      </w:r>
      <w:r w:rsidR="00E644AB" w:rsidRPr="00881165">
        <w:rPr>
          <w:color w:val="auto"/>
          <w:sz w:val="24"/>
          <w:szCs w:val="24"/>
        </w:rPr>
        <w:t xml:space="preserve"> er alle beliggende i Holstebro by</w:t>
      </w:r>
      <w:r w:rsidR="0031792F" w:rsidRPr="00881165">
        <w:rPr>
          <w:color w:val="auto"/>
          <w:sz w:val="24"/>
          <w:szCs w:val="24"/>
        </w:rPr>
        <w:t xml:space="preserve"> </w:t>
      </w:r>
      <w:r w:rsidR="00A22E53" w:rsidRPr="00881165">
        <w:rPr>
          <w:color w:val="auto"/>
          <w:sz w:val="24"/>
          <w:szCs w:val="24"/>
        </w:rPr>
        <w:t>og er i berøringsfl</w:t>
      </w:r>
      <w:r w:rsidR="00074B3F" w:rsidRPr="00881165">
        <w:rPr>
          <w:color w:val="auto"/>
          <w:sz w:val="24"/>
          <w:szCs w:val="24"/>
        </w:rPr>
        <w:t>ade med i alt 1308 virksomheder.</w:t>
      </w:r>
      <w:r w:rsidR="005811FC" w:rsidRPr="00881165">
        <w:rPr>
          <w:color w:val="auto"/>
          <w:sz w:val="24"/>
          <w:szCs w:val="24"/>
        </w:rPr>
        <w:t xml:space="preserve"> </w:t>
      </w:r>
      <w:r w:rsidR="00074B3F" w:rsidRPr="00881165">
        <w:rPr>
          <w:color w:val="auto"/>
          <w:sz w:val="24"/>
          <w:szCs w:val="24"/>
        </w:rPr>
        <w:t>Vir</w:t>
      </w:r>
      <w:r w:rsidR="0057712F" w:rsidRPr="00881165">
        <w:rPr>
          <w:color w:val="auto"/>
          <w:sz w:val="24"/>
          <w:szCs w:val="24"/>
        </w:rPr>
        <w:t>ksomheder</w:t>
      </w:r>
      <w:r w:rsidR="008F3085" w:rsidRPr="00881165">
        <w:rPr>
          <w:color w:val="auto"/>
          <w:sz w:val="24"/>
          <w:szCs w:val="24"/>
        </w:rPr>
        <w:t xml:space="preserve">ne omkring </w:t>
      </w:r>
      <w:r w:rsidR="00074B3F" w:rsidRPr="00881165">
        <w:rPr>
          <w:color w:val="auto"/>
          <w:sz w:val="24"/>
          <w:szCs w:val="24"/>
        </w:rPr>
        <w:t>disse tre broer, er ikke medtaget i</w:t>
      </w:r>
      <w:r w:rsidR="00391C35" w:rsidRPr="00881165">
        <w:rPr>
          <w:color w:val="auto"/>
          <w:sz w:val="24"/>
          <w:szCs w:val="24"/>
        </w:rPr>
        <w:t xml:space="preserve"> undersøgelsen. Årsagen hertil skyldes </w:t>
      </w:r>
      <w:r w:rsidR="00A1486C" w:rsidRPr="00881165">
        <w:rPr>
          <w:color w:val="auto"/>
          <w:sz w:val="24"/>
          <w:szCs w:val="24"/>
        </w:rPr>
        <w:t>en eller begge</w:t>
      </w:r>
      <w:r w:rsidR="004E70EB" w:rsidRPr="00881165">
        <w:rPr>
          <w:color w:val="auto"/>
          <w:sz w:val="24"/>
          <w:szCs w:val="24"/>
        </w:rPr>
        <w:t xml:space="preserve"> af</w:t>
      </w:r>
      <w:r w:rsidR="0057712F" w:rsidRPr="00881165">
        <w:rPr>
          <w:color w:val="auto"/>
          <w:sz w:val="24"/>
          <w:szCs w:val="24"/>
        </w:rPr>
        <w:t xml:space="preserve"> nedenstående faktorer</w:t>
      </w:r>
      <w:r w:rsidR="00391C35" w:rsidRPr="00881165">
        <w:rPr>
          <w:color w:val="auto"/>
          <w:sz w:val="24"/>
          <w:szCs w:val="24"/>
        </w:rPr>
        <w:t>:</w:t>
      </w:r>
    </w:p>
    <w:p w:rsidR="00391C35" w:rsidRPr="00881165" w:rsidRDefault="00391C35" w:rsidP="00391C35">
      <w:pPr>
        <w:pStyle w:val="Listeafsnit"/>
        <w:numPr>
          <w:ilvl w:val="0"/>
          <w:numId w:val="4"/>
        </w:num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at det vurderes, at virksomhederne har andre transportmuligheder på byens overordnede vejnet, eller</w:t>
      </w:r>
    </w:p>
    <w:p w:rsidR="004E70EB" w:rsidRPr="00881165" w:rsidRDefault="00391C35" w:rsidP="00391C35">
      <w:pPr>
        <w:pStyle w:val="Listeafsnit"/>
        <w:numPr>
          <w:ilvl w:val="0"/>
          <w:numId w:val="4"/>
        </w:num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at virksomhederne er af mindre størrelser</w:t>
      </w:r>
      <w:r w:rsidR="0057712F" w:rsidRPr="00881165">
        <w:rPr>
          <w:color w:val="auto"/>
          <w:sz w:val="24"/>
          <w:szCs w:val="24"/>
        </w:rPr>
        <w:t>, hvorfor broernes vægtbegrænsninger</w:t>
      </w:r>
      <w:r w:rsidRPr="00881165">
        <w:rPr>
          <w:color w:val="auto"/>
          <w:sz w:val="24"/>
          <w:szCs w:val="24"/>
        </w:rPr>
        <w:t xml:space="preserve"> </w:t>
      </w:r>
      <w:r w:rsidR="004E70EB" w:rsidRPr="00881165">
        <w:rPr>
          <w:color w:val="auto"/>
          <w:sz w:val="24"/>
          <w:szCs w:val="24"/>
        </w:rPr>
        <w:t xml:space="preserve">ikke har indflydelse på transporten </w:t>
      </w:r>
      <w:r w:rsidR="00B261D2" w:rsidRPr="00881165">
        <w:rPr>
          <w:color w:val="auto"/>
          <w:sz w:val="24"/>
          <w:szCs w:val="24"/>
        </w:rPr>
        <w:t>til og fra virksomhederne.</w:t>
      </w:r>
    </w:p>
    <w:p w:rsidR="00A32F3E" w:rsidRPr="00881165" w:rsidRDefault="00A32F3E" w:rsidP="00A32F3E">
      <w:pPr>
        <w:pStyle w:val="Listeafsnit"/>
        <w:tabs>
          <w:tab w:val="left" w:pos="2115"/>
        </w:tabs>
        <w:rPr>
          <w:color w:val="auto"/>
          <w:sz w:val="24"/>
          <w:szCs w:val="24"/>
        </w:rPr>
      </w:pPr>
    </w:p>
    <w:p w:rsidR="007923DC" w:rsidRPr="00881165" w:rsidRDefault="00B261D2" w:rsidP="00B261D2">
      <w:p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Bro nr. 118-Vesterbrogade og Bro 125-Østerbrogade er desuden beliggende i en lastbilfri zone</w:t>
      </w:r>
      <w:r w:rsidR="007923DC" w:rsidRPr="00881165">
        <w:rPr>
          <w:color w:val="auto"/>
          <w:sz w:val="24"/>
          <w:szCs w:val="24"/>
        </w:rPr>
        <w:t xml:space="preserve"> gennem Holstebro by. Den lastbilfri zone blev </w:t>
      </w:r>
      <w:r w:rsidRPr="00881165">
        <w:rPr>
          <w:color w:val="auto"/>
          <w:sz w:val="24"/>
          <w:szCs w:val="24"/>
        </w:rPr>
        <w:t>beslutt</w:t>
      </w:r>
      <w:r w:rsidR="00605A6A" w:rsidRPr="00881165">
        <w:rPr>
          <w:color w:val="auto"/>
          <w:sz w:val="24"/>
          <w:szCs w:val="24"/>
        </w:rPr>
        <w:t>et af Teknisk Udvalg d. 19.04.2004</w:t>
      </w:r>
      <w:r w:rsidRPr="00881165">
        <w:rPr>
          <w:color w:val="auto"/>
          <w:sz w:val="24"/>
          <w:szCs w:val="24"/>
        </w:rPr>
        <w:t>.</w:t>
      </w:r>
      <w:r w:rsidR="00A32F3E" w:rsidRPr="00881165">
        <w:rPr>
          <w:color w:val="auto"/>
          <w:sz w:val="24"/>
          <w:szCs w:val="24"/>
        </w:rPr>
        <w:t xml:space="preserve"> Der kører således udelukkende lastbiler over disse to broer ved ærindekørsel i området.</w:t>
      </w:r>
      <w:r w:rsidRPr="00881165">
        <w:rPr>
          <w:color w:val="auto"/>
          <w:sz w:val="24"/>
          <w:szCs w:val="24"/>
        </w:rPr>
        <w:t xml:space="preserve"> </w:t>
      </w:r>
    </w:p>
    <w:p w:rsidR="002D5125" w:rsidRPr="00881165" w:rsidRDefault="00B261D2" w:rsidP="00B261D2">
      <w:p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Bro 39-Herningvej er derimod beliggende på ”tvangsruten” for lastbiler, etableret i forbindelse med lastbilforbuddet i Holstebro by.</w:t>
      </w:r>
      <w:r w:rsidR="00A64647" w:rsidRPr="00881165">
        <w:rPr>
          <w:color w:val="auto"/>
          <w:sz w:val="24"/>
          <w:szCs w:val="24"/>
        </w:rPr>
        <w:t xml:space="preserve"> </w:t>
      </w:r>
      <w:r w:rsidR="009A3E6E" w:rsidRPr="00881165">
        <w:rPr>
          <w:color w:val="auto"/>
          <w:sz w:val="24"/>
          <w:szCs w:val="24"/>
        </w:rPr>
        <w:t>Bro 39-Herningvej er vægtbegrænset til 32T totalvægt, samt 48T</w:t>
      </w:r>
      <w:r w:rsidR="0080094A" w:rsidRPr="00881165">
        <w:rPr>
          <w:color w:val="auto"/>
          <w:sz w:val="24"/>
          <w:szCs w:val="24"/>
        </w:rPr>
        <w:t xml:space="preserve"> totalvægt for vogntog</w:t>
      </w:r>
      <w:r w:rsidR="00236381" w:rsidRPr="00881165">
        <w:rPr>
          <w:color w:val="auto"/>
          <w:sz w:val="24"/>
          <w:szCs w:val="24"/>
        </w:rPr>
        <w:t>.</w:t>
      </w:r>
      <w:r w:rsidR="00196784" w:rsidRPr="00881165">
        <w:rPr>
          <w:color w:val="auto"/>
          <w:sz w:val="24"/>
          <w:szCs w:val="24"/>
        </w:rPr>
        <w:t xml:space="preserve"> Grænsekøretøjer angivet i færdselsloven kan så</w:t>
      </w:r>
      <w:r w:rsidR="002D5125" w:rsidRPr="00881165">
        <w:rPr>
          <w:color w:val="auto"/>
          <w:sz w:val="24"/>
          <w:szCs w:val="24"/>
        </w:rPr>
        <w:t>ledes ikke passere dette bygværk.</w:t>
      </w:r>
    </w:p>
    <w:p w:rsidR="00873AE2" w:rsidRPr="00881165" w:rsidRDefault="00873AE2" w:rsidP="00873AE2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Undersøgelsen viser, at </w:t>
      </w:r>
      <w:r w:rsidR="00FB2B23" w:rsidRPr="00881165">
        <w:rPr>
          <w:color w:val="auto"/>
          <w:sz w:val="24"/>
          <w:szCs w:val="24"/>
        </w:rPr>
        <w:t>omkring</w:t>
      </w:r>
      <w:r w:rsidRPr="00881165">
        <w:rPr>
          <w:color w:val="auto"/>
          <w:sz w:val="24"/>
          <w:szCs w:val="24"/>
        </w:rPr>
        <w:t xml:space="preserve"> </w:t>
      </w:r>
      <w:r w:rsidR="006A3BB3" w:rsidRPr="00881165">
        <w:rPr>
          <w:color w:val="auto"/>
          <w:sz w:val="24"/>
          <w:szCs w:val="24"/>
        </w:rPr>
        <w:t>100</w:t>
      </w:r>
      <w:r w:rsidRPr="00881165">
        <w:rPr>
          <w:color w:val="auto"/>
          <w:sz w:val="24"/>
          <w:szCs w:val="24"/>
        </w:rPr>
        <w:t xml:space="preserve"> virksomheder på en eller anden måde kan være påvirket af de vægtbegrænsede bygværker</w:t>
      </w:r>
      <w:r w:rsidR="00FB2B23" w:rsidRPr="00881165">
        <w:rPr>
          <w:color w:val="auto"/>
          <w:sz w:val="24"/>
          <w:szCs w:val="24"/>
        </w:rPr>
        <w:t>.</w:t>
      </w:r>
      <w:r w:rsidRPr="00881165">
        <w:rPr>
          <w:color w:val="auto"/>
          <w:sz w:val="24"/>
          <w:szCs w:val="24"/>
        </w:rPr>
        <w:t xml:space="preserve"> </w:t>
      </w:r>
    </w:p>
    <w:p w:rsidR="00287634" w:rsidRPr="00881165" w:rsidRDefault="00AC5E48" w:rsidP="00B261D2">
      <w:p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Påvirkningsgraden af det enkelte bygværk kommer til udtryk ved antal eventuelt påvirkede virksomheder.</w:t>
      </w:r>
    </w:p>
    <w:p w:rsidR="00AC5E48" w:rsidRPr="00881165" w:rsidRDefault="00AC5E48" w:rsidP="00B261D2">
      <w:p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lastRenderedPageBreak/>
        <w:br/>
      </w:r>
    </w:p>
    <w:p w:rsidR="00AC5E48" w:rsidRPr="00881165" w:rsidRDefault="00927B4A">
      <w:pPr>
        <w:rPr>
          <w:color w:val="auto"/>
          <w:sz w:val="24"/>
          <w:szCs w:val="24"/>
        </w:rPr>
      </w:pPr>
      <w:r w:rsidRPr="00927B4A">
        <w:rPr>
          <w:noProof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margin-left:-51.9pt;margin-top:262.85pt;width:476.25pt;height:.05pt;z-index:251681792;mso-position-horizontal-relative:text;mso-position-vertical-relative:text" wrapcoords="-34 0 -34 20983 21600 20983 21600 0 -34 0" stroked="f">
            <v:textbox style="mso-next-textbox:#_x0000_s1111;mso-fit-shape-to-text:t" inset="0,0,0,0">
              <w:txbxContent>
                <w:p w:rsidR="00A626A3" w:rsidRPr="00201B1B" w:rsidRDefault="00A626A3" w:rsidP="00674955">
                  <w:pPr>
                    <w:pStyle w:val="Billedtekst"/>
                    <w:rPr>
                      <w:b w:val="0"/>
                      <w:color w:val="auto"/>
                    </w:rPr>
                  </w:pPr>
                  <w:r w:rsidRPr="00201B1B">
                    <w:rPr>
                      <w:b w:val="0"/>
                      <w:color w:val="auto"/>
                    </w:rPr>
                    <w:t xml:space="preserve">Figur </w:t>
                  </w:r>
                  <w:r w:rsidR="00927B4A" w:rsidRPr="00201B1B">
                    <w:rPr>
                      <w:b w:val="0"/>
                      <w:color w:val="auto"/>
                    </w:rPr>
                    <w:fldChar w:fldCharType="begin"/>
                  </w:r>
                  <w:r w:rsidRPr="00201B1B">
                    <w:rPr>
                      <w:b w:val="0"/>
                      <w:color w:val="auto"/>
                    </w:rPr>
                    <w:instrText xml:space="preserve"> SEQ Figur \* ARABIC </w:instrText>
                  </w:r>
                  <w:r w:rsidR="00927B4A" w:rsidRPr="00201B1B">
                    <w:rPr>
                      <w:b w:val="0"/>
                      <w:color w:val="auto"/>
                    </w:rPr>
                    <w:fldChar w:fldCharType="separate"/>
                  </w:r>
                  <w:r>
                    <w:rPr>
                      <w:b w:val="0"/>
                      <w:noProof/>
                      <w:color w:val="auto"/>
                    </w:rPr>
                    <w:t>4</w:t>
                  </w:r>
                  <w:r w:rsidR="00927B4A" w:rsidRPr="00201B1B">
                    <w:rPr>
                      <w:b w:val="0"/>
                      <w:color w:val="auto"/>
                    </w:rPr>
                    <w:fldChar w:fldCharType="end"/>
                  </w:r>
                  <w:r w:rsidRPr="00201B1B">
                    <w:rPr>
                      <w:b w:val="0"/>
                      <w:color w:val="auto"/>
                    </w:rPr>
                    <w:t xml:space="preserve">  </w:t>
                  </w:r>
                  <w:r w:rsidRPr="00201B1B">
                    <w:rPr>
                      <w:b w:val="0"/>
                      <w:noProof/>
                      <w:color w:val="auto"/>
                    </w:rPr>
                    <w:t>Antal større virksomheder som kan være berørt af vægtbegrænsningerne x=bro nr, y= antal virksomheder</w:t>
                  </w:r>
                </w:p>
              </w:txbxContent>
            </v:textbox>
            <w10:wrap type="tight"/>
          </v:shape>
        </w:pict>
      </w:r>
      <w:r w:rsidR="00674955" w:rsidRPr="00881165">
        <w:rPr>
          <w:noProof/>
          <w:color w:val="auto"/>
          <w:sz w:val="24"/>
          <w:szCs w:val="24"/>
          <w:lang w:eastAsia="da-D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4445</wp:posOffset>
            </wp:positionV>
            <wp:extent cx="6048375" cy="3276600"/>
            <wp:effectExtent l="0" t="0" r="0" b="0"/>
            <wp:wrapTight wrapText="bothSides">
              <wp:wrapPolygon edited="0">
                <wp:start x="5919" y="879"/>
                <wp:lineTo x="3402" y="2763"/>
                <wp:lineTo x="3402" y="6907"/>
                <wp:lineTo x="10749" y="6907"/>
                <wp:lineTo x="3470" y="7786"/>
                <wp:lineTo x="3470" y="8540"/>
                <wp:lineTo x="10749" y="8916"/>
                <wp:lineTo x="3470" y="9544"/>
                <wp:lineTo x="3470" y="10298"/>
                <wp:lineTo x="10749" y="10926"/>
                <wp:lineTo x="3606" y="11302"/>
                <wp:lineTo x="3606" y="12056"/>
                <wp:lineTo x="10749" y="12935"/>
                <wp:lineTo x="3538" y="13186"/>
                <wp:lineTo x="3674" y="18963"/>
                <wp:lineTo x="4422" y="18963"/>
                <wp:lineTo x="1905" y="19842"/>
                <wp:lineTo x="1089" y="20219"/>
                <wp:lineTo x="1157" y="20721"/>
                <wp:lineTo x="20954" y="20721"/>
                <wp:lineTo x="20954" y="19088"/>
                <wp:lineTo x="21022" y="18837"/>
                <wp:lineTo x="12518" y="17958"/>
                <wp:lineTo x="3878" y="16953"/>
                <wp:lineTo x="3946" y="15070"/>
                <wp:lineTo x="3946" y="14944"/>
                <wp:lineTo x="10681" y="12935"/>
                <wp:lineTo x="10681" y="6907"/>
                <wp:lineTo x="4014" y="4898"/>
                <wp:lineTo x="4014" y="2888"/>
                <wp:lineTo x="15375" y="1758"/>
                <wp:lineTo x="15715" y="1130"/>
                <wp:lineTo x="14899" y="879"/>
                <wp:lineTo x="5919" y="879"/>
              </wp:wrapPolygon>
            </wp:wrapTight>
            <wp:docPr id="3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7D4C5B" w:rsidRPr="00881165" w:rsidRDefault="007D4C5B">
      <w:pPr>
        <w:rPr>
          <w:color w:val="auto"/>
          <w:sz w:val="24"/>
          <w:szCs w:val="24"/>
        </w:rPr>
      </w:pPr>
    </w:p>
    <w:p w:rsidR="007D4C5B" w:rsidRPr="00881165" w:rsidRDefault="007D4C5B">
      <w:pPr>
        <w:rPr>
          <w:color w:val="auto"/>
          <w:sz w:val="24"/>
          <w:szCs w:val="24"/>
        </w:rPr>
      </w:pPr>
    </w:p>
    <w:p w:rsidR="007D4C5B" w:rsidRPr="00881165" w:rsidRDefault="007D4C5B">
      <w:pPr>
        <w:rPr>
          <w:color w:val="auto"/>
          <w:sz w:val="24"/>
          <w:szCs w:val="24"/>
        </w:rPr>
      </w:pPr>
    </w:p>
    <w:p w:rsidR="007D4C5B" w:rsidRPr="00881165" w:rsidRDefault="007D4C5B">
      <w:pPr>
        <w:rPr>
          <w:color w:val="auto"/>
          <w:sz w:val="24"/>
          <w:szCs w:val="24"/>
        </w:rPr>
      </w:pPr>
    </w:p>
    <w:p w:rsidR="00674955" w:rsidRPr="00881165" w:rsidRDefault="00674955" w:rsidP="007D4C5B">
      <w:pPr>
        <w:tabs>
          <w:tab w:val="left" w:pos="2115"/>
        </w:tabs>
        <w:rPr>
          <w:color w:val="auto"/>
          <w:sz w:val="24"/>
          <w:szCs w:val="24"/>
        </w:rPr>
      </w:pPr>
    </w:p>
    <w:p w:rsidR="00674955" w:rsidRPr="00881165" w:rsidRDefault="00674955" w:rsidP="007D4C5B">
      <w:pPr>
        <w:tabs>
          <w:tab w:val="left" w:pos="2115"/>
        </w:tabs>
        <w:rPr>
          <w:color w:val="auto"/>
          <w:sz w:val="24"/>
          <w:szCs w:val="24"/>
        </w:rPr>
      </w:pPr>
    </w:p>
    <w:p w:rsidR="00674955" w:rsidRPr="00881165" w:rsidRDefault="00674955" w:rsidP="007D4C5B">
      <w:pPr>
        <w:tabs>
          <w:tab w:val="left" w:pos="2115"/>
        </w:tabs>
        <w:rPr>
          <w:color w:val="auto"/>
          <w:sz w:val="24"/>
          <w:szCs w:val="24"/>
        </w:rPr>
      </w:pPr>
    </w:p>
    <w:p w:rsidR="00674955" w:rsidRPr="00881165" w:rsidRDefault="00674955" w:rsidP="007D4C5B">
      <w:pPr>
        <w:tabs>
          <w:tab w:val="left" w:pos="2115"/>
        </w:tabs>
        <w:rPr>
          <w:color w:val="auto"/>
          <w:sz w:val="24"/>
          <w:szCs w:val="24"/>
        </w:rPr>
      </w:pPr>
    </w:p>
    <w:p w:rsidR="007D4C5B" w:rsidRPr="00881165" w:rsidRDefault="007D4C5B" w:rsidP="007D4C5B">
      <w:pPr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Undersøgelsen indikerer, at de broer der sandsynligvis påvirker virksomhederne i størst grad udgør </w:t>
      </w:r>
      <w:r w:rsidR="00201B1B" w:rsidRPr="00881165">
        <w:rPr>
          <w:color w:val="auto"/>
          <w:sz w:val="24"/>
          <w:szCs w:val="24"/>
        </w:rPr>
        <w:t>bro</w:t>
      </w:r>
      <w:r w:rsidR="00702E16" w:rsidRPr="00881165">
        <w:rPr>
          <w:color w:val="auto"/>
          <w:sz w:val="24"/>
          <w:szCs w:val="24"/>
        </w:rPr>
        <w:t xml:space="preserve"> nr. </w:t>
      </w:r>
      <w:r w:rsidR="005C1B3E" w:rsidRPr="00881165">
        <w:rPr>
          <w:color w:val="auto"/>
          <w:sz w:val="24"/>
          <w:szCs w:val="24"/>
        </w:rPr>
        <w:t>49, 51,</w:t>
      </w:r>
      <w:r w:rsidR="00201B1B" w:rsidRPr="00881165">
        <w:rPr>
          <w:color w:val="auto"/>
          <w:sz w:val="24"/>
          <w:szCs w:val="24"/>
        </w:rPr>
        <w:t xml:space="preserve"> 167 og</w:t>
      </w:r>
      <w:r w:rsidR="005C1B3E" w:rsidRPr="00881165">
        <w:rPr>
          <w:color w:val="auto"/>
          <w:sz w:val="24"/>
          <w:szCs w:val="24"/>
        </w:rPr>
        <w:t xml:space="preserve"> 21.</w:t>
      </w:r>
      <w:r w:rsidR="00201B1B" w:rsidRPr="00881165">
        <w:rPr>
          <w:color w:val="auto"/>
          <w:sz w:val="24"/>
          <w:szCs w:val="24"/>
        </w:rPr>
        <w:t xml:space="preserve"> </w:t>
      </w:r>
      <w:r w:rsidRPr="00881165">
        <w:rPr>
          <w:color w:val="auto"/>
          <w:sz w:val="24"/>
          <w:szCs w:val="24"/>
        </w:rPr>
        <w:t>Disse vægtbegrænsede broer kan derfor have indflydelse på transporter til</w:t>
      </w:r>
      <w:r w:rsidR="005523E4" w:rsidRPr="00881165">
        <w:rPr>
          <w:color w:val="auto"/>
          <w:sz w:val="24"/>
          <w:szCs w:val="24"/>
        </w:rPr>
        <w:t xml:space="preserve"> og fra</w:t>
      </w:r>
      <w:r w:rsidR="00121BA3" w:rsidRPr="00881165">
        <w:rPr>
          <w:color w:val="auto"/>
          <w:sz w:val="24"/>
          <w:szCs w:val="24"/>
        </w:rPr>
        <w:t xml:space="preserve"> vir</w:t>
      </w:r>
      <w:r w:rsidR="005523E4" w:rsidRPr="00881165">
        <w:rPr>
          <w:color w:val="auto"/>
          <w:sz w:val="24"/>
          <w:szCs w:val="24"/>
        </w:rPr>
        <w:t>ksomheder.</w:t>
      </w:r>
    </w:p>
    <w:p w:rsidR="0015018F" w:rsidRPr="00881165" w:rsidRDefault="0015018F" w:rsidP="0015018F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Det vurderes at ca. 68 % af de i undersøgelsen omhandlende virksomheder driver landbrugsrelateret erhverv.    </w:t>
      </w:r>
    </w:p>
    <w:p w:rsidR="0015018F" w:rsidRPr="00881165" w:rsidRDefault="00927B4A" w:rsidP="00907640">
      <w:pPr>
        <w:pStyle w:val="Overskrift1"/>
        <w:rPr>
          <w:color w:val="auto"/>
        </w:rPr>
      </w:pPr>
      <w:r>
        <w:rPr>
          <w:noProof/>
          <w:color w:val="auto"/>
        </w:rPr>
        <w:pict>
          <v:shape id="_x0000_s1112" type="#_x0000_t202" style="position:absolute;margin-left:13.35pt;margin-top:239.2pt;width:327.75pt;height:.05pt;z-index:251684864;mso-position-horizontal-relative:text;mso-position-vertical-relative:text" wrapcoords="-49 0 -49 21214 21600 21214 21600 0 -49 0" stroked="f">
            <v:textbox style="mso-next-textbox:#_x0000_s1112;mso-fit-shape-to-text:t" inset="0,0,0,0">
              <w:txbxContent>
                <w:p w:rsidR="00A626A3" w:rsidRPr="00502B04" w:rsidRDefault="00A626A3" w:rsidP="00502B04">
                  <w:pPr>
                    <w:pStyle w:val="Billedtekst"/>
                    <w:rPr>
                      <w:b w:val="0"/>
                      <w:bCs w:val="0"/>
                      <w:smallCaps/>
                      <w:noProof/>
                      <w:color w:val="auto"/>
                      <w:spacing w:val="5"/>
                      <w:sz w:val="32"/>
                      <w:szCs w:val="32"/>
                    </w:rPr>
                  </w:pPr>
                  <w:r w:rsidRPr="00502B04">
                    <w:rPr>
                      <w:b w:val="0"/>
                    </w:rPr>
                    <w:t xml:space="preserve">Figur </w:t>
                  </w:r>
                  <w:r w:rsidR="00927B4A" w:rsidRPr="00502B04">
                    <w:rPr>
                      <w:b w:val="0"/>
                    </w:rPr>
                    <w:fldChar w:fldCharType="begin"/>
                  </w:r>
                  <w:r w:rsidRPr="00502B04">
                    <w:rPr>
                      <w:b w:val="0"/>
                    </w:rPr>
                    <w:instrText xml:space="preserve"> SEQ Figur \* ARABIC </w:instrText>
                  </w:r>
                  <w:r w:rsidR="00927B4A" w:rsidRPr="00502B04">
                    <w:rPr>
                      <w:b w:val="0"/>
                    </w:rPr>
                    <w:fldChar w:fldCharType="separate"/>
                  </w:r>
                  <w:r>
                    <w:rPr>
                      <w:b w:val="0"/>
                      <w:noProof/>
                    </w:rPr>
                    <w:t>5</w:t>
                  </w:r>
                  <w:r w:rsidR="00927B4A" w:rsidRPr="00502B04">
                    <w:rPr>
                      <w:b w:val="0"/>
                    </w:rPr>
                    <w:fldChar w:fldCharType="end"/>
                  </w:r>
                  <w:r w:rsidRPr="00502B04">
                    <w:rPr>
                      <w:b w:val="0"/>
                    </w:rPr>
                    <w:t xml:space="preserve">  Gyllevo</w:t>
                  </w:r>
                  <w:r>
                    <w:rPr>
                      <w:b w:val="0"/>
                    </w:rPr>
                    <w:t>gn styrter gennem bro i Tønder Kommune</w:t>
                  </w:r>
                  <w:r w:rsidRPr="00502B04">
                    <w:rPr>
                      <w:b w:val="0"/>
                    </w:rPr>
                    <w:t xml:space="preserve"> </w:t>
                  </w:r>
                  <w:r>
                    <w:rPr>
                      <w:b w:val="0"/>
                    </w:rPr>
                    <w:t>(</w:t>
                  </w:r>
                  <w:r w:rsidRPr="00502B04">
                    <w:rPr>
                      <w:b w:val="0"/>
                    </w:rPr>
                    <w:t xml:space="preserve"> 2010</w:t>
                  </w:r>
                  <w:r>
                    <w:rPr>
                      <w:b w:val="0"/>
                    </w:rPr>
                    <w:t>)</w:t>
                  </w:r>
                </w:p>
              </w:txbxContent>
            </v:textbox>
            <w10:wrap type="tight"/>
          </v:shape>
        </w:pict>
      </w:r>
      <w:r w:rsidR="00502B04" w:rsidRPr="00881165">
        <w:rPr>
          <w:noProof/>
          <w:color w:val="auto"/>
          <w:lang w:eastAsia="da-D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180340</wp:posOffset>
            </wp:positionV>
            <wp:extent cx="4162425" cy="2800350"/>
            <wp:effectExtent l="19050" t="0" r="9525" b="0"/>
            <wp:wrapTight wrapText="bothSides">
              <wp:wrapPolygon edited="0">
                <wp:start x="-99" y="0"/>
                <wp:lineTo x="-99" y="21453"/>
                <wp:lineTo x="21649" y="21453"/>
                <wp:lineTo x="21649" y="0"/>
                <wp:lineTo x="-99" y="0"/>
              </wp:wrapPolygon>
            </wp:wrapTight>
            <wp:docPr id="7" name="Billede 3" descr="Gyllevogn_styrter_gennem_bro_Tø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llevogn_styrter_gennem_bro_Tønde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18F" w:rsidRPr="00881165">
        <w:rPr>
          <w:color w:val="auto"/>
        </w:rPr>
        <w:br/>
      </w:r>
    </w:p>
    <w:p w:rsidR="0015018F" w:rsidRPr="00881165" w:rsidRDefault="0015018F" w:rsidP="0015018F">
      <w:pPr>
        <w:rPr>
          <w:rFonts w:asciiTheme="majorHAnsi" w:eastAsiaTheme="majorEastAsia" w:hAnsiTheme="majorHAnsi" w:cstheme="majorBidi"/>
          <w:color w:val="auto"/>
          <w:spacing w:val="5"/>
          <w:sz w:val="32"/>
          <w:szCs w:val="32"/>
        </w:rPr>
      </w:pPr>
      <w:r w:rsidRPr="00881165">
        <w:rPr>
          <w:color w:val="auto"/>
        </w:rPr>
        <w:br w:type="page"/>
      </w:r>
    </w:p>
    <w:p w:rsidR="00907640" w:rsidRPr="00881165" w:rsidRDefault="00907640" w:rsidP="00594769">
      <w:pPr>
        <w:pStyle w:val="Overskrift2"/>
        <w:rPr>
          <w:color w:val="auto"/>
        </w:rPr>
      </w:pPr>
      <w:bookmarkStart w:id="8" w:name="_Toc369511758"/>
      <w:r w:rsidRPr="00881165">
        <w:rPr>
          <w:color w:val="auto"/>
        </w:rPr>
        <w:lastRenderedPageBreak/>
        <w:t xml:space="preserve">4.3 Øvrig skiltning </w:t>
      </w:r>
      <w:r w:rsidR="00BA1041" w:rsidRPr="00881165">
        <w:rPr>
          <w:color w:val="auto"/>
        </w:rPr>
        <w:t>i kommunen</w:t>
      </w:r>
      <w:bookmarkEnd w:id="8"/>
    </w:p>
    <w:p w:rsidR="00907640" w:rsidRPr="00881165" w:rsidRDefault="00907640" w:rsidP="00907640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br/>
      </w:r>
      <w:bookmarkStart w:id="9" w:name="_GoBack"/>
      <w:bookmarkEnd w:id="9"/>
      <w:r w:rsidRPr="00881165">
        <w:rPr>
          <w:color w:val="auto"/>
          <w:sz w:val="24"/>
          <w:szCs w:val="24"/>
        </w:rPr>
        <w:t>Siden 2003/2004 har der været etableret lastbilsforbudszone (E68,5 tavle) i Holstebro by. Forbuddet blev etableret, for at forbyde gennemkørsel med lastbiler i Holstebro by, og derved mindske antallet af lastbiler i Holstebro centrum. Forbuddet gælder kun gennemkørsel, således det stadig er muligt at få leveret varer, til de erhvervsdrivende i bymidten.</w:t>
      </w:r>
    </w:p>
    <w:p w:rsidR="00907640" w:rsidRPr="00881165" w:rsidRDefault="00907640" w:rsidP="00907640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Der er i forbindelse med lastbilsforbudszonen, etableret en tvangsrute gennem Holstebro ad </w:t>
      </w:r>
      <w:proofErr w:type="spellStart"/>
      <w:r w:rsidRPr="00881165">
        <w:rPr>
          <w:color w:val="auto"/>
          <w:sz w:val="24"/>
          <w:szCs w:val="24"/>
        </w:rPr>
        <w:t>Herningvej</w:t>
      </w:r>
      <w:proofErr w:type="spellEnd"/>
      <w:r w:rsidRPr="00881165">
        <w:rPr>
          <w:color w:val="auto"/>
          <w:sz w:val="24"/>
          <w:szCs w:val="24"/>
        </w:rPr>
        <w:t xml:space="preserve"> – </w:t>
      </w:r>
      <w:proofErr w:type="spellStart"/>
      <w:r w:rsidRPr="00881165">
        <w:rPr>
          <w:color w:val="auto"/>
          <w:sz w:val="24"/>
          <w:szCs w:val="24"/>
        </w:rPr>
        <w:t>Sønderbrogade</w:t>
      </w:r>
      <w:proofErr w:type="spellEnd"/>
      <w:r w:rsidRPr="00881165">
        <w:rPr>
          <w:color w:val="auto"/>
          <w:sz w:val="24"/>
          <w:szCs w:val="24"/>
        </w:rPr>
        <w:t xml:space="preserve"> – </w:t>
      </w:r>
      <w:proofErr w:type="spellStart"/>
      <w:r w:rsidRPr="00881165">
        <w:rPr>
          <w:color w:val="auto"/>
          <w:sz w:val="24"/>
          <w:szCs w:val="24"/>
        </w:rPr>
        <w:t>Frøjkvej</w:t>
      </w:r>
      <w:proofErr w:type="spellEnd"/>
      <w:r w:rsidRPr="00881165">
        <w:rPr>
          <w:color w:val="auto"/>
          <w:sz w:val="24"/>
          <w:szCs w:val="24"/>
        </w:rPr>
        <w:t>, fra rute 16/18 til rute 509/521.</w:t>
      </w:r>
    </w:p>
    <w:p w:rsidR="00907640" w:rsidRPr="00881165" w:rsidRDefault="00907640" w:rsidP="00907640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Tvangsruten er etableret, for at den tunge trafik der kommer fra syd og øst, kan komme videre mod nordvest til Lemvig og Thyborøn.</w:t>
      </w:r>
    </w:p>
    <w:p w:rsidR="0039353A" w:rsidRPr="00881165" w:rsidRDefault="0039353A" w:rsidP="00907640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Tvangsruten virker i dag hensigtsmæssigt.</w:t>
      </w:r>
    </w:p>
    <w:p w:rsidR="00907640" w:rsidRPr="00881165" w:rsidRDefault="0039353A" w:rsidP="00907640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I </w:t>
      </w:r>
      <w:proofErr w:type="spellStart"/>
      <w:r w:rsidRPr="00881165">
        <w:rPr>
          <w:color w:val="auto"/>
          <w:sz w:val="24"/>
          <w:szCs w:val="24"/>
        </w:rPr>
        <w:t>Krunderup-</w:t>
      </w:r>
      <w:r w:rsidR="00907640" w:rsidRPr="00881165">
        <w:rPr>
          <w:color w:val="auto"/>
          <w:sz w:val="24"/>
          <w:szCs w:val="24"/>
        </w:rPr>
        <w:t>området</w:t>
      </w:r>
      <w:proofErr w:type="spellEnd"/>
      <w:r w:rsidR="00907640" w:rsidRPr="00881165">
        <w:rPr>
          <w:color w:val="auto"/>
          <w:sz w:val="24"/>
          <w:szCs w:val="24"/>
        </w:rPr>
        <w:t xml:space="preserve"> er der etableret forbud mod gennemkørsel med motorkøretøjer over 3500 kg (E22.1 + UC20.1 tavler). Forbuddet gælder gennemkørsel på </w:t>
      </w:r>
      <w:proofErr w:type="spellStart"/>
      <w:r w:rsidR="00907640" w:rsidRPr="00881165">
        <w:rPr>
          <w:color w:val="auto"/>
          <w:sz w:val="24"/>
          <w:szCs w:val="24"/>
        </w:rPr>
        <w:t>Sirvej</w:t>
      </w:r>
      <w:proofErr w:type="spellEnd"/>
      <w:r w:rsidR="00907640" w:rsidRPr="00881165">
        <w:rPr>
          <w:color w:val="auto"/>
          <w:sz w:val="24"/>
          <w:szCs w:val="24"/>
        </w:rPr>
        <w:t xml:space="preserve"> – </w:t>
      </w:r>
      <w:proofErr w:type="spellStart"/>
      <w:r w:rsidR="00907640" w:rsidRPr="00881165">
        <w:rPr>
          <w:color w:val="auto"/>
          <w:sz w:val="24"/>
          <w:szCs w:val="24"/>
        </w:rPr>
        <w:t>Godrimvej</w:t>
      </w:r>
      <w:proofErr w:type="spellEnd"/>
      <w:r w:rsidR="00907640" w:rsidRPr="00881165">
        <w:rPr>
          <w:color w:val="auto"/>
          <w:sz w:val="24"/>
          <w:szCs w:val="24"/>
        </w:rPr>
        <w:t xml:space="preserve"> – Klogborgvej – </w:t>
      </w:r>
      <w:proofErr w:type="spellStart"/>
      <w:r w:rsidR="00907640" w:rsidRPr="00881165">
        <w:rPr>
          <w:color w:val="auto"/>
          <w:sz w:val="24"/>
          <w:szCs w:val="24"/>
        </w:rPr>
        <w:t>Støvlvej</w:t>
      </w:r>
      <w:proofErr w:type="spellEnd"/>
      <w:r w:rsidR="00907640" w:rsidRPr="00881165">
        <w:rPr>
          <w:color w:val="auto"/>
          <w:sz w:val="24"/>
          <w:szCs w:val="24"/>
        </w:rPr>
        <w:t xml:space="preserve"> – </w:t>
      </w:r>
      <w:proofErr w:type="spellStart"/>
      <w:r w:rsidR="00907640" w:rsidRPr="00881165">
        <w:rPr>
          <w:color w:val="auto"/>
          <w:sz w:val="24"/>
          <w:szCs w:val="24"/>
        </w:rPr>
        <w:t>Dellerupvej</w:t>
      </w:r>
      <w:proofErr w:type="spellEnd"/>
      <w:r w:rsidR="00907640" w:rsidRPr="00881165">
        <w:rPr>
          <w:color w:val="auto"/>
          <w:sz w:val="24"/>
          <w:szCs w:val="24"/>
        </w:rPr>
        <w:t xml:space="preserve"> – </w:t>
      </w:r>
      <w:proofErr w:type="spellStart"/>
      <w:r w:rsidR="00907640" w:rsidRPr="00881165">
        <w:rPr>
          <w:color w:val="auto"/>
          <w:sz w:val="24"/>
          <w:szCs w:val="24"/>
        </w:rPr>
        <w:t>Alstrupvej</w:t>
      </w:r>
      <w:proofErr w:type="spellEnd"/>
      <w:r w:rsidR="00907640" w:rsidRPr="00881165">
        <w:rPr>
          <w:color w:val="auto"/>
          <w:sz w:val="24"/>
          <w:szCs w:val="24"/>
        </w:rPr>
        <w:t xml:space="preserve"> og </w:t>
      </w:r>
      <w:proofErr w:type="spellStart"/>
      <w:r w:rsidR="00907640" w:rsidRPr="00881165">
        <w:rPr>
          <w:color w:val="auto"/>
          <w:sz w:val="24"/>
          <w:szCs w:val="24"/>
        </w:rPr>
        <w:t>Langemettevej</w:t>
      </w:r>
      <w:proofErr w:type="spellEnd"/>
      <w:r w:rsidR="00907640" w:rsidRPr="00881165">
        <w:rPr>
          <w:color w:val="auto"/>
          <w:sz w:val="24"/>
          <w:szCs w:val="24"/>
        </w:rPr>
        <w:t>.</w:t>
      </w:r>
    </w:p>
    <w:p w:rsidR="00907640" w:rsidRPr="00881165" w:rsidRDefault="00907640" w:rsidP="00907640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Forbuddet er etableret for at forhindre gennemkørsel fra </w:t>
      </w:r>
      <w:proofErr w:type="spellStart"/>
      <w:r w:rsidRPr="00881165">
        <w:rPr>
          <w:color w:val="auto"/>
          <w:sz w:val="24"/>
          <w:szCs w:val="24"/>
        </w:rPr>
        <w:t>Vilhelmsborgvej</w:t>
      </w:r>
      <w:proofErr w:type="spellEnd"/>
      <w:r w:rsidRPr="00881165">
        <w:rPr>
          <w:color w:val="auto"/>
          <w:sz w:val="24"/>
          <w:szCs w:val="24"/>
        </w:rPr>
        <w:t xml:space="preserve"> til </w:t>
      </w:r>
      <w:proofErr w:type="spellStart"/>
      <w:r w:rsidRPr="00881165">
        <w:rPr>
          <w:color w:val="auto"/>
          <w:sz w:val="24"/>
          <w:szCs w:val="24"/>
        </w:rPr>
        <w:t>Måbjergværket</w:t>
      </w:r>
      <w:proofErr w:type="spellEnd"/>
      <w:r w:rsidRPr="00881165">
        <w:rPr>
          <w:color w:val="auto"/>
          <w:sz w:val="24"/>
          <w:szCs w:val="24"/>
        </w:rPr>
        <w:t xml:space="preserve">, med kørsel med </w:t>
      </w:r>
      <w:proofErr w:type="spellStart"/>
      <w:r w:rsidRPr="00881165">
        <w:rPr>
          <w:color w:val="auto"/>
          <w:sz w:val="24"/>
          <w:szCs w:val="24"/>
        </w:rPr>
        <w:t>bigballer</w:t>
      </w:r>
      <w:proofErr w:type="spellEnd"/>
      <w:r w:rsidRPr="00881165">
        <w:rPr>
          <w:color w:val="auto"/>
          <w:sz w:val="24"/>
          <w:szCs w:val="24"/>
        </w:rPr>
        <w:t xml:space="preserve"> til forbrænding. Disse transporter er til stor be</w:t>
      </w:r>
      <w:r w:rsidR="0039353A" w:rsidRPr="00881165">
        <w:rPr>
          <w:color w:val="auto"/>
          <w:sz w:val="24"/>
          <w:szCs w:val="24"/>
        </w:rPr>
        <w:t xml:space="preserve">lastning for de små kommuneveje. </w:t>
      </w:r>
      <w:r w:rsidRPr="00881165">
        <w:rPr>
          <w:color w:val="auto"/>
          <w:sz w:val="24"/>
          <w:szCs w:val="24"/>
        </w:rPr>
        <w:t xml:space="preserve">Kørslen med </w:t>
      </w:r>
      <w:proofErr w:type="spellStart"/>
      <w:r w:rsidRPr="00881165">
        <w:rPr>
          <w:color w:val="auto"/>
          <w:sz w:val="24"/>
          <w:szCs w:val="24"/>
        </w:rPr>
        <w:t>bigballer</w:t>
      </w:r>
      <w:proofErr w:type="spellEnd"/>
      <w:r w:rsidRPr="00881165">
        <w:rPr>
          <w:color w:val="auto"/>
          <w:sz w:val="24"/>
          <w:szCs w:val="24"/>
        </w:rPr>
        <w:t xml:space="preserve"> har</w:t>
      </w:r>
      <w:r w:rsidR="0039353A" w:rsidRPr="00881165">
        <w:rPr>
          <w:color w:val="auto"/>
          <w:sz w:val="24"/>
          <w:szCs w:val="24"/>
        </w:rPr>
        <w:t xml:space="preserve"> ligeledes</w:t>
      </w:r>
      <w:r w:rsidRPr="00881165">
        <w:rPr>
          <w:color w:val="auto"/>
          <w:sz w:val="24"/>
          <w:szCs w:val="24"/>
        </w:rPr>
        <w:t xml:space="preserve"> været til stor gene/fare for cyklister, skolebusser m.v. på de små veje.</w:t>
      </w:r>
    </w:p>
    <w:p w:rsidR="00907640" w:rsidRPr="00881165" w:rsidRDefault="00907640" w:rsidP="00907640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Forbuddet gælder kun gennemkørsel og har ingen betydning for de erhvervsejendomme, som ligger i området. Kørsel til og fra ejendommene kan ske, når man har ærinde i området. Dette gælder også skolebusser, som opsamler og bringer elever fra området, hvorved de har ærinde i området.</w:t>
      </w:r>
    </w:p>
    <w:p w:rsidR="00907640" w:rsidRPr="00881165" w:rsidRDefault="00907640">
      <w:pPr>
        <w:rPr>
          <w:color w:val="auto"/>
          <w:sz w:val="24"/>
          <w:szCs w:val="24"/>
        </w:rPr>
      </w:pPr>
    </w:p>
    <w:p w:rsidR="00BA1041" w:rsidRPr="00881165" w:rsidRDefault="00BA1041">
      <w:pPr>
        <w:rPr>
          <w:rFonts w:asciiTheme="majorHAnsi" w:eastAsiaTheme="majorEastAsia" w:hAnsiTheme="majorHAnsi" w:cstheme="majorBidi"/>
          <w:color w:val="auto"/>
          <w:sz w:val="28"/>
          <w:szCs w:val="28"/>
        </w:rPr>
      </w:pPr>
      <w:r w:rsidRPr="00881165">
        <w:rPr>
          <w:color w:val="auto"/>
        </w:rPr>
        <w:br w:type="page"/>
      </w:r>
    </w:p>
    <w:p w:rsidR="00AE39CF" w:rsidRPr="00881165" w:rsidRDefault="00907640" w:rsidP="00AE39CF">
      <w:pPr>
        <w:pStyle w:val="Overskrift2"/>
        <w:rPr>
          <w:color w:val="auto"/>
        </w:rPr>
      </w:pPr>
      <w:bookmarkStart w:id="10" w:name="_Toc369511759"/>
      <w:r w:rsidRPr="00881165">
        <w:rPr>
          <w:color w:val="auto"/>
        </w:rPr>
        <w:lastRenderedPageBreak/>
        <w:t>4.4</w:t>
      </w:r>
      <w:r w:rsidR="00AE39CF" w:rsidRPr="00881165">
        <w:rPr>
          <w:color w:val="auto"/>
        </w:rPr>
        <w:t xml:space="preserve"> Vurdering af resultater</w:t>
      </w:r>
      <w:bookmarkEnd w:id="10"/>
    </w:p>
    <w:p w:rsidR="00AE39CF" w:rsidRPr="00881165" w:rsidRDefault="00AE39CF" w:rsidP="00AE39CF">
      <w:pPr>
        <w:rPr>
          <w:color w:val="auto"/>
        </w:rPr>
      </w:pPr>
    </w:p>
    <w:p w:rsidR="003F7BE1" w:rsidRPr="00881165" w:rsidRDefault="00AE39CF" w:rsidP="00AE39CF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Af resultaterne ses det, at der findes vægtbegrænsede b</w:t>
      </w:r>
      <w:r w:rsidR="0032746F" w:rsidRPr="00881165">
        <w:rPr>
          <w:color w:val="auto"/>
          <w:sz w:val="24"/>
          <w:szCs w:val="24"/>
        </w:rPr>
        <w:t>ygværker der kan have en</w:t>
      </w:r>
      <w:r w:rsidRPr="00881165">
        <w:rPr>
          <w:color w:val="auto"/>
          <w:sz w:val="24"/>
          <w:szCs w:val="24"/>
        </w:rPr>
        <w:t xml:space="preserve"> påvirkning på</w:t>
      </w:r>
      <w:r w:rsidR="00C83065" w:rsidRPr="00881165">
        <w:rPr>
          <w:color w:val="auto"/>
          <w:sz w:val="24"/>
          <w:szCs w:val="24"/>
        </w:rPr>
        <w:t xml:space="preserve"> omkring 65</w:t>
      </w:r>
      <w:r w:rsidRPr="00881165">
        <w:rPr>
          <w:color w:val="auto"/>
          <w:sz w:val="24"/>
          <w:szCs w:val="24"/>
        </w:rPr>
        <w:t xml:space="preserve"> landbrugsejendomme, set i forhold til de tilknyttede jordlodders placeringer. Påvirkningsgraden </w:t>
      </w:r>
      <w:r w:rsidR="00B9178D" w:rsidRPr="00881165">
        <w:rPr>
          <w:color w:val="auto"/>
          <w:sz w:val="24"/>
          <w:szCs w:val="24"/>
        </w:rPr>
        <w:t xml:space="preserve">af det enkelte bygværk </w:t>
      </w:r>
      <w:r w:rsidRPr="00881165">
        <w:rPr>
          <w:color w:val="auto"/>
          <w:sz w:val="24"/>
          <w:szCs w:val="24"/>
        </w:rPr>
        <w:t>er afhængig af de forskellige transporters betydning for ejendommene, jordloddernes anvendelse, samt størrelserne af de enkelte transporter.</w:t>
      </w:r>
      <w:r w:rsidR="003F7BE1" w:rsidRPr="00881165">
        <w:rPr>
          <w:color w:val="auto"/>
          <w:sz w:val="24"/>
          <w:szCs w:val="24"/>
        </w:rPr>
        <w:t xml:space="preserve"> Det ses ligeledes, at virksomheder generelt, kan blive påvirket af vægtbegrænsningerne. Omfanget heraf skal ligeledes ses i forhold til virksomhedernes transportbehov, samt størrelserne af transporterne.</w:t>
      </w:r>
    </w:p>
    <w:p w:rsidR="007413AF" w:rsidRPr="00881165" w:rsidRDefault="00C67390" w:rsidP="00465EFC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S</w:t>
      </w:r>
      <w:r w:rsidR="00574337" w:rsidRPr="00881165">
        <w:rPr>
          <w:color w:val="auto"/>
          <w:sz w:val="24"/>
          <w:szCs w:val="24"/>
        </w:rPr>
        <w:t>kemaet</w:t>
      </w:r>
      <w:r w:rsidR="008B710B" w:rsidRPr="00881165">
        <w:rPr>
          <w:color w:val="auto"/>
          <w:sz w:val="24"/>
          <w:szCs w:val="24"/>
        </w:rPr>
        <w:t xml:space="preserve"> bilag 2</w:t>
      </w:r>
      <w:r w:rsidRPr="00881165">
        <w:rPr>
          <w:color w:val="auto"/>
          <w:sz w:val="24"/>
          <w:szCs w:val="24"/>
        </w:rPr>
        <w:t xml:space="preserve"> har baggrund i prioritetsprincip 2, besluttet på Teknisk Udvalgs mødet d. 28.01.201</w:t>
      </w:r>
      <w:r w:rsidR="00881165" w:rsidRPr="00881165">
        <w:rPr>
          <w:color w:val="auto"/>
          <w:sz w:val="24"/>
          <w:szCs w:val="24"/>
        </w:rPr>
        <w:t>3</w:t>
      </w:r>
      <w:r w:rsidRPr="00881165">
        <w:rPr>
          <w:color w:val="auto"/>
          <w:sz w:val="24"/>
          <w:szCs w:val="24"/>
        </w:rPr>
        <w:t>. Skemaet indeholder</w:t>
      </w:r>
      <w:r w:rsidR="009D7212" w:rsidRPr="00881165">
        <w:rPr>
          <w:color w:val="auto"/>
          <w:sz w:val="24"/>
          <w:szCs w:val="24"/>
        </w:rPr>
        <w:t xml:space="preserve"> oplysninger om den kollektive trafik, samt oplysninger om henvendelser fra erhvervet/borgere vedr. broernes begrænsninger.</w:t>
      </w:r>
      <w:r w:rsidR="00574337" w:rsidRPr="00881165">
        <w:rPr>
          <w:color w:val="auto"/>
          <w:sz w:val="24"/>
          <w:szCs w:val="24"/>
        </w:rPr>
        <w:t xml:space="preserve">  </w:t>
      </w:r>
      <w:r w:rsidR="00AB563C" w:rsidRPr="00881165">
        <w:rPr>
          <w:color w:val="auto"/>
          <w:sz w:val="24"/>
          <w:szCs w:val="24"/>
        </w:rPr>
        <w:t xml:space="preserve">Oplysningerne om den kollektive trafik er tidligere fundet ved direkte henvendelse til de </w:t>
      </w:r>
      <w:r w:rsidR="0097506D" w:rsidRPr="00881165">
        <w:rPr>
          <w:color w:val="auto"/>
          <w:sz w:val="24"/>
          <w:szCs w:val="24"/>
        </w:rPr>
        <w:t>berørte vognmænd på de påvirkede busruter.</w:t>
      </w:r>
      <w:r w:rsidR="00637B0F" w:rsidRPr="00881165">
        <w:rPr>
          <w:color w:val="auto"/>
          <w:sz w:val="24"/>
          <w:szCs w:val="24"/>
        </w:rPr>
        <w:t xml:space="preserve"> Oplysningerne fra borger/erhverv er løbende indberettet og noteret.</w:t>
      </w:r>
    </w:p>
    <w:p w:rsidR="00E432A1" w:rsidRPr="00881165" w:rsidRDefault="003974D3" w:rsidP="00465EFC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Undersøgelsernes resultater er sammenstillet i </w:t>
      </w:r>
      <w:r w:rsidR="00303802" w:rsidRPr="00881165">
        <w:rPr>
          <w:color w:val="auto"/>
          <w:sz w:val="24"/>
          <w:szCs w:val="24"/>
        </w:rPr>
        <w:t>bilaget</w:t>
      </w:r>
      <w:r w:rsidRPr="00881165">
        <w:rPr>
          <w:color w:val="auto"/>
          <w:sz w:val="24"/>
          <w:szCs w:val="24"/>
        </w:rPr>
        <w:t xml:space="preserve">, hvor den </w:t>
      </w:r>
      <w:r w:rsidR="00B33B5A" w:rsidRPr="00881165">
        <w:rPr>
          <w:color w:val="auto"/>
          <w:sz w:val="24"/>
          <w:szCs w:val="24"/>
        </w:rPr>
        <w:t>summerede</w:t>
      </w:r>
      <w:r w:rsidRPr="00881165">
        <w:rPr>
          <w:color w:val="auto"/>
          <w:sz w:val="24"/>
          <w:szCs w:val="24"/>
        </w:rPr>
        <w:t xml:space="preserve"> påvirkningsgrad for hvert enkelt bygværk er fundet.</w:t>
      </w:r>
      <w:r w:rsidR="00DA3D01" w:rsidRPr="00881165">
        <w:rPr>
          <w:color w:val="auto"/>
          <w:sz w:val="24"/>
          <w:szCs w:val="24"/>
        </w:rPr>
        <w:t xml:space="preserve"> </w:t>
      </w:r>
      <w:r w:rsidR="00303802" w:rsidRPr="00881165">
        <w:rPr>
          <w:color w:val="auto"/>
          <w:sz w:val="24"/>
          <w:szCs w:val="24"/>
        </w:rPr>
        <w:t xml:space="preserve">Der ses sammenhæng mellem undersøgelsens resultater og prioriteringerne 1-5. </w:t>
      </w:r>
      <w:r w:rsidRPr="00881165">
        <w:rPr>
          <w:color w:val="auto"/>
          <w:sz w:val="24"/>
          <w:szCs w:val="24"/>
        </w:rPr>
        <w:t xml:space="preserve">Derudover </w:t>
      </w:r>
      <w:r w:rsidR="00A86C57" w:rsidRPr="00881165">
        <w:rPr>
          <w:color w:val="auto"/>
          <w:sz w:val="24"/>
          <w:szCs w:val="24"/>
        </w:rPr>
        <w:t xml:space="preserve">ses det, at </w:t>
      </w:r>
      <w:r w:rsidR="00D40033" w:rsidRPr="00881165">
        <w:rPr>
          <w:color w:val="auto"/>
          <w:sz w:val="24"/>
          <w:szCs w:val="24"/>
        </w:rPr>
        <w:t xml:space="preserve">bro nr. 21-Burvej/Idomvej og bro 49-Idomlundvej </w:t>
      </w:r>
      <w:r w:rsidR="00E432A1" w:rsidRPr="00881165">
        <w:rPr>
          <w:color w:val="auto"/>
          <w:sz w:val="24"/>
          <w:szCs w:val="24"/>
        </w:rPr>
        <w:t>kan have indvirkning på erhvervstransporter.</w:t>
      </w:r>
      <w:r w:rsidR="00091452" w:rsidRPr="00881165">
        <w:rPr>
          <w:color w:val="auto"/>
          <w:sz w:val="24"/>
          <w:szCs w:val="24"/>
        </w:rPr>
        <w:t xml:space="preserve"> </w:t>
      </w:r>
    </w:p>
    <w:p w:rsidR="00981C28" w:rsidRPr="00881165" w:rsidRDefault="00E432A1" w:rsidP="008F5E9E">
      <w:pPr>
        <w:pStyle w:val="Default"/>
        <w:spacing w:line="276" w:lineRule="auto"/>
        <w:rPr>
          <w:rFonts w:asciiTheme="minorHAnsi" w:hAnsiTheme="minorHAnsi"/>
          <w:color w:val="auto"/>
        </w:rPr>
      </w:pPr>
      <w:r w:rsidRPr="00881165">
        <w:rPr>
          <w:rFonts w:asciiTheme="minorHAnsi" w:hAnsiTheme="minorHAnsi"/>
          <w:color w:val="auto"/>
        </w:rPr>
        <w:t xml:space="preserve">Teknik og Miljø bemærker, at resultaterne af undersøgelserne skal ses i forhold til forudsætningerne beskrevet i afsnit 3. </w:t>
      </w:r>
      <w:r w:rsidR="000C69CF" w:rsidRPr="00881165">
        <w:rPr>
          <w:rFonts w:asciiTheme="minorHAnsi" w:hAnsiTheme="minorHAnsi"/>
          <w:color w:val="auto"/>
        </w:rPr>
        <w:t>Derudover skal det bemærkes, at bro 39-Herningvej</w:t>
      </w:r>
      <w:r w:rsidR="00EE791F" w:rsidRPr="00881165">
        <w:rPr>
          <w:rFonts w:asciiTheme="minorHAnsi" w:hAnsiTheme="minorHAnsi"/>
          <w:color w:val="auto"/>
        </w:rPr>
        <w:t xml:space="preserve">, </w:t>
      </w:r>
      <w:proofErr w:type="spellStart"/>
      <w:r w:rsidR="00EE791F" w:rsidRPr="00881165">
        <w:rPr>
          <w:rFonts w:asciiTheme="minorHAnsi" w:hAnsiTheme="minorHAnsi"/>
          <w:color w:val="auto"/>
        </w:rPr>
        <w:t>ifg</w:t>
      </w:r>
      <w:proofErr w:type="spellEnd"/>
      <w:r w:rsidR="00EE791F" w:rsidRPr="00881165">
        <w:rPr>
          <w:rFonts w:asciiTheme="minorHAnsi" w:hAnsiTheme="minorHAnsi"/>
          <w:color w:val="auto"/>
        </w:rPr>
        <w:t xml:space="preserve">. Dansk Transport og Logistik </w:t>
      </w:r>
      <w:r w:rsidR="000C69CF" w:rsidRPr="00881165">
        <w:rPr>
          <w:rFonts w:asciiTheme="minorHAnsi" w:hAnsiTheme="minorHAnsi"/>
          <w:color w:val="auto"/>
        </w:rPr>
        <w:t xml:space="preserve"> udgør en </w:t>
      </w:r>
      <w:r w:rsidR="00EE791F" w:rsidRPr="00881165">
        <w:rPr>
          <w:rFonts w:asciiTheme="minorHAnsi" w:hAnsiTheme="minorHAnsi"/>
          <w:color w:val="auto"/>
        </w:rPr>
        <w:t>gene for</w:t>
      </w:r>
      <w:r w:rsidR="00465EFC" w:rsidRPr="00881165">
        <w:rPr>
          <w:rFonts w:asciiTheme="minorHAnsi" w:hAnsiTheme="minorHAnsi"/>
          <w:color w:val="auto"/>
        </w:rPr>
        <w:t xml:space="preserve"> erhvervstransporter, idet vogntog med totalvægte af 54t ikke lovligt kan passere broen på tvangsruten mod Vemb, Lemvig og Thyborøn. </w:t>
      </w:r>
      <w:r w:rsidR="00B14239" w:rsidRPr="00881165">
        <w:rPr>
          <w:rFonts w:asciiTheme="minorHAnsi" w:hAnsiTheme="minorHAnsi"/>
          <w:color w:val="auto"/>
        </w:rPr>
        <w:t>Påvirkningsgraden i undersøgelsen indikerer at være lig</w:t>
      </w:r>
      <w:r w:rsidR="007D680A" w:rsidRPr="00881165">
        <w:rPr>
          <w:rFonts w:asciiTheme="minorHAnsi" w:hAnsiTheme="minorHAnsi"/>
          <w:color w:val="auto"/>
        </w:rPr>
        <w:t xml:space="preserve"> 0. Grunden hertil er, at bro 39 er udelukket af undersøgelsen som beskrevet i afsnit</w:t>
      </w:r>
      <w:r w:rsidR="000C7702" w:rsidRPr="00881165">
        <w:rPr>
          <w:rFonts w:asciiTheme="minorHAnsi" w:hAnsiTheme="minorHAnsi"/>
          <w:color w:val="auto"/>
        </w:rPr>
        <w:t xml:space="preserve"> 4.2. </w:t>
      </w:r>
      <w:r w:rsidR="008F5E9E" w:rsidRPr="00881165">
        <w:rPr>
          <w:rFonts w:asciiTheme="minorHAnsi" w:hAnsiTheme="minorHAnsi"/>
          <w:color w:val="auto"/>
        </w:rPr>
        <w:br/>
      </w:r>
      <w:r w:rsidR="000C7702" w:rsidRPr="00881165">
        <w:rPr>
          <w:rFonts w:asciiTheme="minorHAnsi" w:hAnsiTheme="minorHAnsi"/>
          <w:color w:val="auto"/>
        </w:rPr>
        <w:br/>
        <w:t>Den øvrige skiltning om forbud mod gennemkørsel med motorkøretøjer over 3500 kg</w:t>
      </w:r>
      <w:r w:rsidR="001D186E" w:rsidRPr="00881165">
        <w:rPr>
          <w:rFonts w:asciiTheme="minorHAnsi" w:hAnsiTheme="minorHAnsi"/>
          <w:color w:val="auto"/>
        </w:rPr>
        <w:t>, vurderes ikke at have negativ indvirkning på hverken erhvervskørsler eller den kollektive trafik.</w:t>
      </w:r>
      <w:r w:rsidR="000C7702" w:rsidRPr="00881165">
        <w:rPr>
          <w:rFonts w:asciiTheme="minorHAnsi" w:hAnsiTheme="minorHAnsi"/>
          <w:color w:val="auto"/>
        </w:rPr>
        <w:t xml:space="preserve"> </w:t>
      </w:r>
      <w:r w:rsidR="007D680A" w:rsidRPr="00881165">
        <w:rPr>
          <w:rFonts w:asciiTheme="minorHAnsi" w:hAnsiTheme="minorHAnsi"/>
          <w:color w:val="auto"/>
        </w:rPr>
        <w:t xml:space="preserve"> </w:t>
      </w:r>
      <w:r w:rsidR="00B14239" w:rsidRPr="00881165">
        <w:rPr>
          <w:rFonts w:asciiTheme="minorHAnsi" w:hAnsiTheme="minorHAnsi"/>
          <w:color w:val="auto"/>
        </w:rPr>
        <w:t xml:space="preserve"> </w:t>
      </w:r>
      <w:r w:rsidR="00465EFC" w:rsidRPr="00881165">
        <w:rPr>
          <w:rFonts w:asciiTheme="minorHAnsi" w:hAnsiTheme="minorHAnsi"/>
          <w:color w:val="auto"/>
        </w:rPr>
        <w:br/>
      </w:r>
      <w:r w:rsidR="009D7212" w:rsidRPr="00881165">
        <w:rPr>
          <w:rFonts w:asciiTheme="minorHAnsi" w:hAnsiTheme="minorHAnsi"/>
          <w:color w:val="auto"/>
        </w:rPr>
        <w:t>Teknik og Miljø vurderer, at der ved samtlige vægtbegrænsede bygværker findes alternative ruter til passager for tunge transporter. Omkostninger og tidsmæssige beregninger ved disse alternative ruter er ikke undersøgt i denne sammenhæng.</w:t>
      </w:r>
      <w:r w:rsidR="009D7212" w:rsidRPr="00881165">
        <w:rPr>
          <w:color w:val="auto"/>
        </w:rPr>
        <w:t xml:space="preserve">  </w:t>
      </w:r>
      <w:r w:rsidR="00981C28" w:rsidRPr="00881165">
        <w:rPr>
          <w:color w:val="auto"/>
        </w:rPr>
        <w:br w:type="page"/>
      </w:r>
    </w:p>
    <w:p w:rsidR="00B2547B" w:rsidRDefault="00B2547B" w:rsidP="003F7019">
      <w:pPr>
        <w:pStyle w:val="Overskrift1"/>
        <w:rPr>
          <w:color w:val="auto"/>
        </w:rPr>
      </w:pPr>
      <w:bookmarkStart w:id="11" w:name="_Toc369511760"/>
    </w:p>
    <w:p w:rsidR="001A70FB" w:rsidRPr="00881165" w:rsidRDefault="001A70FB" w:rsidP="003F7019">
      <w:pPr>
        <w:pStyle w:val="Overskrift1"/>
        <w:rPr>
          <w:color w:val="auto"/>
        </w:rPr>
      </w:pPr>
      <w:r w:rsidRPr="00881165">
        <w:rPr>
          <w:color w:val="auto"/>
        </w:rPr>
        <w:t>5.0 Bilag</w:t>
      </w:r>
      <w:bookmarkEnd w:id="11"/>
    </w:p>
    <w:p w:rsidR="001A70FB" w:rsidRPr="00881165" w:rsidRDefault="001A70FB" w:rsidP="001A70FB">
      <w:pPr>
        <w:rPr>
          <w:color w:val="auto"/>
        </w:rPr>
      </w:pPr>
    </w:p>
    <w:p w:rsidR="001A70FB" w:rsidRPr="00881165" w:rsidRDefault="001A70FB" w:rsidP="001A70FB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Bilag 1</w:t>
      </w:r>
      <w:r w:rsidR="00881165" w:rsidRPr="00881165">
        <w:rPr>
          <w:color w:val="auto"/>
          <w:sz w:val="24"/>
          <w:szCs w:val="24"/>
        </w:rPr>
        <w:t>:</w:t>
      </w:r>
      <w:r w:rsidRPr="00881165">
        <w:rPr>
          <w:color w:val="auto"/>
          <w:sz w:val="24"/>
          <w:szCs w:val="24"/>
        </w:rPr>
        <w:t xml:space="preserve"> </w:t>
      </w:r>
      <w:r w:rsidR="00881165" w:rsidRPr="00881165">
        <w:rPr>
          <w:color w:val="auto"/>
          <w:sz w:val="24"/>
          <w:szCs w:val="24"/>
        </w:rPr>
        <w:t>Prioriteringsprincip 2, fra TU møde d. 28.01.2013</w:t>
      </w:r>
    </w:p>
    <w:p w:rsidR="00881165" w:rsidRPr="00881165" w:rsidRDefault="00881165" w:rsidP="001A70FB">
      <w:pPr>
        <w:rPr>
          <w:color w:val="auto"/>
          <w:sz w:val="24"/>
          <w:szCs w:val="24"/>
        </w:rPr>
      </w:pPr>
    </w:p>
    <w:p w:rsidR="00881165" w:rsidRPr="00881165" w:rsidRDefault="00881165" w:rsidP="001A70FB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Bilag 2:</w:t>
      </w:r>
      <w:r>
        <w:rPr>
          <w:color w:val="auto"/>
          <w:sz w:val="24"/>
          <w:szCs w:val="24"/>
        </w:rPr>
        <w:t xml:space="preserve"> Sammenstilling af undersøgelser på baggrund af prioriteringsprincip 2</w:t>
      </w:r>
    </w:p>
    <w:p w:rsidR="001A70FB" w:rsidRPr="00881165" w:rsidRDefault="001A70FB" w:rsidP="003F7019">
      <w:pPr>
        <w:pStyle w:val="Overskrift1"/>
        <w:rPr>
          <w:color w:val="auto"/>
        </w:rPr>
      </w:pPr>
    </w:p>
    <w:p w:rsidR="001A70FB" w:rsidRPr="00881165" w:rsidRDefault="001A70FB" w:rsidP="003F7019">
      <w:pPr>
        <w:pStyle w:val="Overskrift1"/>
        <w:rPr>
          <w:color w:val="auto"/>
        </w:rPr>
      </w:pPr>
    </w:p>
    <w:p w:rsidR="003F7019" w:rsidRPr="00881165" w:rsidRDefault="001A70FB" w:rsidP="003F7019">
      <w:pPr>
        <w:pStyle w:val="Overskrift1"/>
        <w:rPr>
          <w:color w:val="auto"/>
        </w:rPr>
      </w:pPr>
      <w:bookmarkStart w:id="12" w:name="_Toc369511761"/>
      <w:r w:rsidRPr="00881165">
        <w:rPr>
          <w:color w:val="auto"/>
        </w:rPr>
        <w:t>6</w:t>
      </w:r>
      <w:r w:rsidR="00594769" w:rsidRPr="00881165">
        <w:rPr>
          <w:color w:val="auto"/>
        </w:rPr>
        <w:t xml:space="preserve">.0 </w:t>
      </w:r>
      <w:r w:rsidR="003F7019" w:rsidRPr="00881165">
        <w:rPr>
          <w:color w:val="auto"/>
        </w:rPr>
        <w:t>Kilder</w:t>
      </w:r>
      <w:bookmarkEnd w:id="12"/>
    </w:p>
    <w:p w:rsidR="00594769" w:rsidRPr="00881165" w:rsidRDefault="00594769" w:rsidP="003F7019">
      <w:pPr>
        <w:rPr>
          <w:color w:val="auto"/>
          <w:sz w:val="24"/>
          <w:szCs w:val="24"/>
        </w:rPr>
      </w:pPr>
    </w:p>
    <w:p w:rsidR="003F7019" w:rsidRPr="00881165" w:rsidRDefault="003F7019" w:rsidP="003F701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Trafikstyrelsen 2010: </w:t>
      </w:r>
      <w:hyperlink r:id="rId21" w:history="1">
        <w:r w:rsidRPr="00881165">
          <w:rPr>
            <w:rStyle w:val="Hyperlink"/>
            <w:color w:val="auto"/>
            <w:sz w:val="24"/>
            <w:szCs w:val="24"/>
          </w:rPr>
          <w:t>http://www.trafikstyrelsen.dk/DA/Presse/Nyhedsarkiv/Syn-og-koeretoejer/2010/12/Oeget-akseltryk-og-totalvaegt-for-lastbiler.aspx</w:t>
        </w:r>
      </w:hyperlink>
    </w:p>
    <w:p w:rsidR="00BD1866" w:rsidRPr="00881165" w:rsidRDefault="003F7019" w:rsidP="003F701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Datagrundlag</w:t>
      </w:r>
      <w:r w:rsidR="00BD1866" w:rsidRPr="00881165">
        <w:rPr>
          <w:color w:val="auto"/>
          <w:sz w:val="24"/>
          <w:szCs w:val="24"/>
        </w:rPr>
        <w:t xml:space="preserve"> til undersøgelsen</w:t>
      </w:r>
      <w:r w:rsidRPr="00881165">
        <w:rPr>
          <w:color w:val="auto"/>
          <w:sz w:val="24"/>
          <w:szCs w:val="24"/>
        </w:rPr>
        <w:t>:</w:t>
      </w:r>
      <w:r w:rsidR="00BD1866" w:rsidRPr="00881165">
        <w:rPr>
          <w:color w:val="auto"/>
          <w:sz w:val="24"/>
          <w:szCs w:val="24"/>
        </w:rPr>
        <w:t xml:space="preserve"> </w:t>
      </w:r>
    </w:p>
    <w:p w:rsidR="00BD1866" w:rsidRPr="00881165" w:rsidRDefault="003F7019" w:rsidP="003F7019">
      <w:pPr>
        <w:rPr>
          <w:color w:val="auto"/>
          <w:sz w:val="24"/>
          <w:szCs w:val="24"/>
        </w:rPr>
      </w:pPr>
      <w:proofErr w:type="spellStart"/>
      <w:r w:rsidRPr="00881165">
        <w:rPr>
          <w:color w:val="auto"/>
          <w:sz w:val="24"/>
          <w:szCs w:val="24"/>
        </w:rPr>
        <w:t>CVR-registret</w:t>
      </w:r>
      <w:proofErr w:type="spellEnd"/>
      <w:r w:rsidR="00BD1866" w:rsidRPr="00881165">
        <w:rPr>
          <w:color w:val="auto"/>
          <w:sz w:val="24"/>
          <w:szCs w:val="24"/>
        </w:rPr>
        <w:t xml:space="preserve"> </w:t>
      </w:r>
    </w:p>
    <w:p w:rsidR="003F7019" w:rsidRPr="00881165" w:rsidRDefault="003F7019" w:rsidP="003F701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EOM</w:t>
      </w:r>
      <w:r w:rsidR="00BD1866" w:rsidRPr="00881165">
        <w:rPr>
          <w:color w:val="auto"/>
          <w:sz w:val="24"/>
          <w:szCs w:val="24"/>
        </w:rPr>
        <w:t xml:space="preserve"> data – ejendoms og matrikelstyrelsen</w:t>
      </w:r>
    </w:p>
    <w:p w:rsidR="00594769" w:rsidRPr="00881165" w:rsidRDefault="00594769" w:rsidP="003F7019">
      <w:pPr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>Matrikelkort</w:t>
      </w:r>
    </w:p>
    <w:p w:rsidR="00BD1866" w:rsidRPr="00881165" w:rsidRDefault="00BD1866" w:rsidP="003F7019">
      <w:pPr>
        <w:rPr>
          <w:color w:val="auto"/>
          <w:sz w:val="24"/>
          <w:szCs w:val="24"/>
        </w:rPr>
      </w:pPr>
    </w:p>
    <w:p w:rsidR="003F7019" w:rsidRPr="00881165" w:rsidRDefault="003F7019" w:rsidP="003F7019">
      <w:pPr>
        <w:rPr>
          <w:color w:val="auto"/>
        </w:rPr>
      </w:pPr>
    </w:p>
    <w:p w:rsidR="00B261D2" w:rsidRPr="00881165" w:rsidRDefault="00B261D2" w:rsidP="00B261D2">
      <w:pPr>
        <w:pStyle w:val="Listeafsnit"/>
        <w:tabs>
          <w:tab w:val="left" w:pos="2115"/>
        </w:tabs>
        <w:rPr>
          <w:color w:val="auto"/>
          <w:sz w:val="24"/>
          <w:szCs w:val="24"/>
        </w:rPr>
      </w:pPr>
    </w:p>
    <w:p w:rsidR="004A434E" w:rsidRPr="00881165" w:rsidRDefault="00391C35" w:rsidP="00B261D2">
      <w:pPr>
        <w:pStyle w:val="Listeafsnit"/>
        <w:tabs>
          <w:tab w:val="left" w:pos="2115"/>
        </w:tabs>
        <w:rPr>
          <w:color w:val="auto"/>
          <w:sz w:val="24"/>
          <w:szCs w:val="24"/>
        </w:rPr>
      </w:pPr>
      <w:r w:rsidRPr="00881165">
        <w:rPr>
          <w:color w:val="auto"/>
          <w:sz w:val="24"/>
          <w:szCs w:val="24"/>
        </w:rPr>
        <w:t xml:space="preserve"> </w:t>
      </w:r>
      <w:r w:rsidR="00074B3F" w:rsidRPr="00881165">
        <w:rPr>
          <w:color w:val="auto"/>
          <w:sz w:val="24"/>
          <w:szCs w:val="24"/>
        </w:rPr>
        <w:t xml:space="preserve"> </w:t>
      </w:r>
      <w:r w:rsidR="00A22E53" w:rsidRPr="00881165">
        <w:rPr>
          <w:color w:val="auto"/>
          <w:sz w:val="24"/>
          <w:szCs w:val="24"/>
        </w:rPr>
        <w:t xml:space="preserve"> </w:t>
      </w:r>
      <w:r w:rsidR="00BC3FFD" w:rsidRPr="00881165">
        <w:rPr>
          <w:color w:val="auto"/>
          <w:sz w:val="24"/>
          <w:szCs w:val="24"/>
        </w:rPr>
        <w:t xml:space="preserve"> </w:t>
      </w:r>
    </w:p>
    <w:sectPr w:rsidR="004A434E" w:rsidRPr="00881165" w:rsidSect="00311642">
      <w:headerReference w:type="default" r:id="rId22"/>
      <w:footerReference w:type="default" r:id="rId23"/>
      <w:pgSz w:w="11907" w:h="16839"/>
      <w:pgMar w:top="1418" w:right="1843" w:bottom="1418" w:left="2268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6A3" w:rsidRDefault="00A626A3">
      <w:pPr>
        <w:spacing w:after="0" w:line="240" w:lineRule="auto"/>
      </w:pPr>
      <w:r>
        <w:separator/>
      </w:r>
    </w:p>
  </w:endnote>
  <w:endnote w:type="continuationSeparator" w:id="0">
    <w:p w:rsidR="00A626A3" w:rsidRDefault="00A6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6A3" w:rsidRDefault="00A626A3">
    <w:pPr>
      <w:pStyle w:val="Sidefod"/>
    </w:pPr>
    <w:r>
      <w:ptab w:relativeTo="margin" w:alignment="right" w:leader="none"/>
    </w:r>
    <w:fldSimple w:instr=" PAGE ">
      <w:r w:rsidR="00B2547B">
        <w:rPr>
          <w:noProof/>
        </w:rPr>
        <w:t>12</w:t>
      </w:r>
    </w:fldSimple>
    <w:r>
      <w:t xml:space="preserve"> </w:t>
    </w:r>
    <w:r w:rsidR="00927B4A" w:rsidRPr="00927B4A">
      <w:rPr>
        <w:lang w:val="en-US"/>
      </w:rPr>
    </w:r>
    <w:r w:rsidR="00927B4A" w:rsidRPr="00927B4A">
      <w:rPr>
        <w:lang w:val="en-US"/>
      </w:rPr>
      <w:pict>
        <v:oval id="_x0000_s2057" style="width:7.2pt;height:7.2pt;flip:x;mso-left-percent:-10001;mso-top-percent:-10001;mso-position-horizontal:absolute;mso-position-horizontal-relative:char;mso-position-vertical:absolute;mso-position-vertical-relative:line;mso-left-percent:-10001;mso-top-percent:-10001" filled="f" fillcolor="#ff7d26" strokecolor="#727ca3 [3204]" strokeweight="3pt">
          <v:fill rotate="t"/>
          <v:stroke linestyle="thinThin"/>
          <v:shadow color="#1f2f3f" opacity=".5" offset=",3pt" offset2=",2pt"/>
          <w10:wrap type="none"/>
          <w10:anchorlock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6A3" w:rsidRDefault="00A626A3">
      <w:pPr>
        <w:spacing w:after="0" w:line="240" w:lineRule="auto"/>
      </w:pPr>
      <w:r>
        <w:separator/>
      </w:r>
    </w:p>
  </w:footnote>
  <w:footnote w:type="continuationSeparator" w:id="0">
    <w:p w:rsidR="00A626A3" w:rsidRDefault="00A62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6A3" w:rsidRDefault="00A626A3">
    <w:pPr>
      <w:pStyle w:val="Sidehoved"/>
    </w:pPr>
    <w:r>
      <w:ptab w:relativeTo="margin" w:alignment="right" w:leader="none"/>
    </w:r>
    <w:sdt>
      <w:sdtPr>
        <w:id w:val="8444539"/>
        <w:dataBinding w:prefixMappings="xmlns:ns0='http://schemas.microsoft.com/office/2006/coverPageProps'" w:xpath="/ns0:CoverPageProperties[1]/ns0:PublishDate[1]" w:storeItemID="{55AF091B-3C7A-41E3-B477-F2FDAA23CFDA}"/>
        <w:date w:fullDate="2013-10-14T00:00:00Z">
          <w:dateFormat w:val="dd-MM-yyyy"/>
          <w:lid w:val="da-DK"/>
          <w:storeMappedDataAs w:val="dateTime"/>
          <w:calendar w:val="gregorian"/>
        </w:date>
      </w:sdtPr>
      <w:sdtContent>
        <w:r w:rsidR="00B2547B">
          <w:t>14-10-2013</w:t>
        </w:r>
      </w:sdtContent>
    </w:sdt>
    <w:r w:rsidR="00927B4A">
      <w:rPr>
        <w:noProof/>
        <w:lang w:bidi="he-I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6" type="#_x0000_t32" style="position:absolute;margin-left:629pt;margin-top:3.8pt;width:0;height:806.8pt;z-index:251660288;mso-height-percent:1020;mso-left-percent:970;mso-top-percent:-10;mso-position-horizontal-relative:page;mso-position-vertical-relative:page;mso-height-percent:1020;mso-left-percent:970;mso-top-percent:-10;mso-width-relative:right-margin-area" o:connectortype="straight" strokecolor="#727ca3 [3204]" strokeweight="1pt"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09ED"/>
    <w:multiLevelType w:val="multilevel"/>
    <w:tmpl w:val="CD40BF9A"/>
    <w:styleLink w:val="Opstillingmedpunkttegn"/>
    <w:lvl w:ilvl="0">
      <w:start w:val="1"/>
      <w:numFmt w:val="bullet"/>
      <w:lvlText w:val=""/>
      <w:lvlJc w:val="left"/>
      <w:pPr>
        <w:ind w:left="245" w:hanging="245"/>
      </w:pPr>
      <w:rPr>
        <w:rFonts w:asciiTheme="minorHAnsi" w:eastAsiaTheme="minorEastAsia" w:hAnsi="Wingdings 2" w:cstheme="minorBidi" w:hint="default"/>
        <w:color w:val="727CA3" w:themeColor="accent1"/>
        <w:sz w:val="16"/>
        <w:szCs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727CA3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727CA3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525A7D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525A7D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8E736A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8E736A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8E736A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8E736A" w:themeColor="accent6"/>
        <w:sz w:val="12"/>
      </w:rPr>
    </w:lvl>
  </w:abstractNum>
  <w:abstractNum w:abstractNumId="1">
    <w:nsid w:val="197E3499"/>
    <w:multiLevelType w:val="multilevel"/>
    <w:tmpl w:val="85C08436"/>
    <w:styleLink w:val="Opstillingmedtalbogstaver"/>
    <w:lvl w:ilvl="0">
      <w:start w:val="1"/>
      <w:numFmt w:val="decimal"/>
      <w:lvlText w:val="%1)"/>
      <w:lvlJc w:val="left"/>
      <w:pPr>
        <w:ind w:left="288" w:hanging="288"/>
      </w:pPr>
      <w:rPr>
        <w:rFonts w:asciiTheme="minorHAnsi" w:eastAsiaTheme="minorEastAsia" w:cstheme="minorBidi" w:hint="default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464653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464653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464653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464653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464653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464653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464653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464653" w:themeColor="text2"/>
      </w:rPr>
    </w:lvl>
  </w:abstractNum>
  <w:abstractNum w:abstractNumId="2">
    <w:nsid w:val="4E177D92"/>
    <w:multiLevelType w:val="hybridMultilevel"/>
    <w:tmpl w:val="1B7CA8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73374"/>
    <w:multiLevelType w:val="hybridMultilevel"/>
    <w:tmpl w:val="515EDBE6"/>
    <w:lvl w:ilvl="0" w:tplc="0406000F">
      <w:start w:val="1"/>
      <w:numFmt w:val="decimal"/>
      <w:lvlText w:val="%1."/>
      <w:lvlJc w:val="left"/>
      <w:pPr>
        <w:ind w:left="765" w:hanging="360"/>
      </w:pPr>
    </w:lvl>
    <w:lvl w:ilvl="1" w:tplc="04060019" w:tentative="1">
      <w:start w:val="1"/>
      <w:numFmt w:val="lowerLetter"/>
      <w:lvlText w:val="%2."/>
      <w:lvlJc w:val="left"/>
      <w:pPr>
        <w:ind w:left="1485" w:hanging="360"/>
      </w:pPr>
    </w:lvl>
    <w:lvl w:ilvl="2" w:tplc="0406001B" w:tentative="1">
      <w:start w:val="1"/>
      <w:numFmt w:val="lowerRoman"/>
      <w:lvlText w:val="%3."/>
      <w:lvlJc w:val="right"/>
      <w:pPr>
        <w:ind w:left="2205" w:hanging="180"/>
      </w:pPr>
    </w:lvl>
    <w:lvl w:ilvl="3" w:tplc="0406000F" w:tentative="1">
      <w:start w:val="1"/>
      <w:numFmt w:val="decimal"/>
      <w:lvlText w:val="%4."/>
      <w:lvlJc w:val="left"/>
      <w:pPr>
        <w:ind w:left="2925" w:hanging="360"/>
      </w:pPr>
    </w:lvl>
    <w:lvl w:ilvl="4" w:tplc="04060019" w:tentative="1">
      <w:start w:val="1"/>
      <w:numFmt w:val="lowerLetter"/>
      <w:lvlText w:val="%5."/>
      <w:lvlJc w:val="left"/>
      <w:pPr>
        <w:ind w:left="3645" w:hanging="360"/>
      </w:pPr>
    </w:lvl>
    <w:lvl w:ilvl="5" w:tplc="0406001B" w:tentative="1">
      <w:start w:val="1"/>
      <w:numFmt w:val="lowerRoman"/>
      <w:lvlText w:val="%6."/>
      <w:lvlJc w:val="right"/>
      <w:pPr>
        <w:ind w:left="4365" w:hanging="180"/>
      </w:pPr>
    </w:lvl>
    <w:lvl w:ilvl="6" w:tplc="0406000F" w:tentative="1">
      <w:start w:val="1"/>
      <w:numFmt w:val="decimal"/>
      <w:lvlText w:val="%7."/>
      <w:lvlJc w:val="left"/>
      <w:pPr>
        <w:ind w:left="5085" w:hanging="360"/>
      </w:pPr>
    </w:lvl>
    <w:lvl w:ilvl="7" w:tplc="04060019" w:tentative="1">
      <w:start w:val="1"/>
      <w:numFmt w:val="lowerLetter"/>
      <w:lvlText w:val="%8."/>
      <w:lvlJc w:val="left"/>
      <w:pPr>
        <w:ind w:left="5805" w:hanging="360"/>
      </w:pPr>
    </w:lvl>
    <w:lvl w:ilvl="8" w:tplc="040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7CFE5CF3"/>
    <w:multiLevelType w:val="multilevel"/>
    <w:tmpl w:val="5ACCB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1304"/>
  <w:hyphenationZone w:val="420"/>
  <w:drawingGridHorizontalSpacing w:val="100"/>
  <w:displayHorizontalDrawingGridEvery w:val="2"/>
  <w:characterSpacingControl w:val="doNotCompress"/>
  <w:hdrShapeDefaults>
    <o:shapedefaults v:ext="edit" spidmax="2058">
      <o:colormenu v:ext="edit" strokecolor="none [3204]"/>
    </o:shapedefaults>
    <o:shapelayout v:ext="edit">
      <o:idmap v:ext="edit" data="2"/>
      <o:rules v:ext="edit">
        <o:r id="V:Rule2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A4858"/>
    <w:rsid w:val="00027857"/>
    <w:rsid w:val="000425CD"/>
    <w:rsid w:val="000440B5"/>
    <w:rsid w:val="000678FC"/>
    <w:rsid w:val="00074B3F"/>
    <w:rsid w:val="00090E22"/>
    <w:rsid w:val="00091452"/>
    <w:rsid w:val="000939EB"/>
    <w:rsid w:val="000B7557"/>
    <w:rsid w:val="000C69CF"/>
    <w:rsid w:val="000C7702"/>
    <w:rsid w:val="000D0DD4"/>
    <w:rsid w:val="000F76A5"/>
    <w:rsid w:val="00112ED4"/>
    <w:rsid w:val="00121BA3"/>
    <w:rsid w:val="001225DB"/>
    <w:rsid w:val="00123AF2"/>
    <w:rsid w:val="00135D1F"/>
    <w:rsid w:val="0015018F"/>
    <w:rsid w:val="00165C7A"/>
    <w:rsid w:val="00196784"/>
    <w:rsid w:val="001A150E"/>
    <w:rsid w:val="001A70FB"/>
    <w:rsid w:val="001B11EC"/>
    <w:rsid w:val="001B373E"/>
    <w:rsid w:val="001C1656"/>
    <w:rsid w:val="001D186E"/>
    <w:rsid w:val="001F5F7C"/>
    <w:rsid w:val="00201B1B"/>
    <w:rsid w:val="002069D4"/>
    <w:rsid w:val="00210542"/>
    <w:rsid w:val="00236381"/>
    <w:rsid w:val="00236741"/>
    <w:rsid w:val="002419C2"/>
    <w:rsid w:val="0027036A"/>
    <w:rsid w:val="00275E6C"/>
    <w:rsid w:val="00287634"/>
    <w:rsid w:val="00293B2D"/>
    <w:rsid w:val="002A2FD5"/>
    <w:rsid w:val="002A49C2"/>
    <w:rsid w:val="002D5125"/>
    <w:rsid w:val="002E645E"/>
    <w:rsid w:val="002F72FF"/>
    <w:rsid w:val="003026A8"/>
    <w:rsid w:val="00303802"/>
    <w:rsid w:val="00311642"/>
    <w:rsid w:val="0031792F"/>
    <w:rsid w:val="0032746F"/>
    <w:rsid w:val="0033229A"/>
    <w:rsid w:val="003351C1"/>
    <w:rsid w:val="00342597"/>
    <w:rsid w:val="003440D3"/>
    <w:rsid w:val="00347C08"/>
    <w:rsid w:val="00351244"/>
    <w:rsid w:val="003906C9"/>
    <w:rsid w:val="00391C35"/>
    <w:rsid w:val="0039353A"/>
    <w:rsid w:val="003974D3"/>
    <w:rsid w:val="00397F49"/>
    <w:rsid w:val="003A0862"/>
    <w:rsid w:val="003A74CB"/>
    <w:rsid w:val="003B15BD"/>
    <w:rsid w:val="003C7D46"/>
    <w:rsid w:val="003C7F09"/>
    <w:rsid w:val="003D3D77"/>
    <w:rsid w:val="003F2121"/>
    <w:rsid w:val="003F7019"/>
    <w:rsid w:val="003F7BE1"/>
    <w:rsid w:val="00405E6F"/>
    <w:rsid w:val="004135D7"/>
    <w:rsid w:val="00420416"/>
    <w:rsid w:val="004271BF"/>
    <w:rsid w:val="004279C0"/>
    <w:rsid w:val="00432F4E"/>
    <w:rsid w:val="0043583A"/>
    <w:rsid w:val="00465EFC"/>
    <w:rsid w:val="00474642"/>
    <w:rsid w:val="004847C3"/>
    <w:rsid w:val="0048546A"/>
    <w:rsid w:val="00490957"/>
    <w:rsid w:val="004A434E"/>
    <w:rsid w:val="004A586D"/>
    <w:rsid w:val="004C222B"/>
    <w:rsid w:val="004D041D"/>
    <w:rsid w:val="004D51EE"/>
    <w:rsid w:val="004E46FF"/>
    <w:rsid w:val="004E7057"/>
    <w:rsid w:val="004E70EB"/>
    <w:rsid w:val="004E76C1"/>
    <w:rsid w:val="00502B04"/>
    <w:rsid w:val="00526222"/>
    <w:rsid w:val="005523E4"/>
    <w:rsid w:val="00556DC1"/>
    <w:rsid w:val="0056118E"/>
    <w:rsid w:val="00571260"/>
    <w:rsid w:val="00571CDF"/>
    <w:rsid w:val="00574337"/>
    <w:rsid w:val="0057712F"/>
    <w:rsid w:val="005811FC"/>
    <w:rsid w:val="005861EC"/>
    <w:rsid w:val="00594769"/>
    <w:rsid w:val="005A20CF"/>
    <w:rsid w:val="005C1B3E"/>
    <w:rsid w:val="005D2CEC"/>
    <w:rsid w:val="005F0F43"/>
    <w:rsid w:val="00604CC5"/>
    <w:rsid w:val="00605A6A"/>
    <w:rsid w:val="00605E39"/>
    <w:rsid w:val="0060681C"/>
    <w:rsid w:val="006208D0"/>
    <w:rsid w:val="00621FD1"/>
    <w:rsid w:val="006227B0"/>
    <w:rsid w:val="00637B0F"/>
    <w:rsid w:val="00650A67"/>
    <w:rsid w:val="00657D5A"/>
    <w:rsid w:val="00664E49"/>
    <w:rsid w:val="00674955"/>
    <w:rsid w:val="006A3BB3"/>
    <w:rsid w:val="006B114E"/>
    <w:rsid w:val="006B6788"/>
    <w:rsid w:val="006C0628"/>
    <w:rsid w:val="006C0D88"/>
    <w:rsid w:val="006C50CF"/>
    <w:rsid w:val="006F16C5"/>
    <w:rsid w:val="006F7769"/>
    <w:rsid w:val="00700EF1"/>
    <w:rsid w:val="00702E16"/>
    <w:rsid w:val="007327F5"/>
    <w:rsid w:val="00734E19"/>
    <w:rsid w:val="007413AF"/>
    <w:rsid w:val="00746DFC"/>
    <w:rsid w:val="00747E57"/>
    <w:rsid w:val="0075231A"/>
    <w:rsid w:val="007533D1"/>
    <w:rsid w:val="0076174F"/>
    <w:rsid w:val="007652D4"/>
    <w:rsid w:val="00791B4B"/>
    <w:rsid w:val="007923DC"/>
    <w:rsid w:val="007D2222"/>
    <w:rsid w:val="007D4C5B"/>
    <w:rsid w:val="007D680A"/>
    <w:rsid w:val="007E5101"/>
    <w:rsid w:val="007F53E3"/>
    <w:rsid w:val="007F69C6"/>
    <w:rsid w:val="0080094A"/>
    <w:rsid w:val="008023EC"/>
    <w:rsid w:val="0082697A"/>
    <w:rsid w:val="00844BAB"/>
    <w:rsid w:val="00855DFB"/>
    <w:rsid w:val="00856CA6"/>
    <w:rsid w:val="00860844"/>
    <w:rsid w:val="00873AE2"/>
    <w:rsid w:val="00881165"/>
    <w:rsid w:val="00890A1B"/>
    <w:rsid w:val="008A25A9"/>
    <w:rsid w:val="008B710B"/>
    <w:rsid w:val="008C2208"/>
    <w:rsid w:val="008E3E86"/>
    <w:rsid w:val="008E5861"/>
    <w:rsid w:val="008E67FB"/>
    <w:rsid w:val="008F3085"/>
    <w:rsid w:val="008F5E9E"/>
    <w:rsid w:val="00903354"/>
    <w:rsid w:val="00904D81"/>
    <w:rsid w:val="00907640"/>
    <w:rsid w:val="00927B4A"/>
    <w:rsid w:val="00941B74"/>
    <w:rsid w:val="00942AFF"/>
    <w:rsid w:val="009439DE"/>
    <w:rsid w:val="00945661"/>
    <w:rsid w:val="009554F4"/>
    <w:rsid w:val="0097506D"/>
    <w:rsid w:val="00981C28"/>
    <w:rsid w:val="009A3E6E"/>
    <w:rsid w:val="009B732C"/>
    <w:rsid w:val="009C0C97"/>
    <w:rsid w:val="009D4B44"/>
    <w:rsid w:val="009D7212"/>
    <w:rsid w:val="009E1A2D"/>
    <w:rsid w:val="00A069E7"/>
    <w:rsid w:val="00A1486C"/>
    <w:rsid w:val="00A17D19"/>
    <w:rsid w:val="00A22E53"/>
    <w:rsid w:val="00A27011"/>
    <w:rsid w:val="00A32F3E"/>
    <w:rsid w:val="00A347C8"/>
    <w:rsid w:val="00A46D4E"/>
    <w:rsid w:val="00A626A3"/>
    <w:rsid w:val="00A64647"/>
    <w:rsid w:val="00A6636D"/>
    <w:rsid w:val="00A83148"/>
    <w:rsid w:val="00A86C57"/>
    <w:rsid w:val="00A95AD1"/>
    <w:rsid w:val="00AA2F35"/>
    <w:rsid w:val="00AB563C"/>
    <w:rsid w:val="00AC5E48"/>
    <w:rsid w:val="00AD5FC6"/>
    <w:rsid w:val="00AE39CF"/>
    <w:rsid w:val="00AE59D1"/>
    <w:rsid w:val="00AE7A7E"/>
    <w:rsid w:val="00AE7BAE"/>
    <w:rsid w:val="00AF56DF"/>
    <w:rsid w:val="00B14239"/>
    <w:rsid w:val="00B169AD"/>
    <w:rsid w:val="00B17B93"/>
    <w:rsid w:val="00B2547B"/>
    <w:rsid w:val="00B261D2"/>
    <w:rsid w:val="00B30C41"/>
    <w:rsid w:val="00B33B5A"/>
    <w:rsid w:val="00B34B9D"/>
    <w:rsid w:val="00B435FF"/>
    <w:rsid w:val="00B735D7"/>
    <w:rsid w:val="00B73664"/>
    <w:rsid w:val="00B9178D"/>
    <w:rsid w:val="00BA1041"/>
    <w:rsid w:val="00BA4858"/>
    <w:rsid w:val="00BC0025"/>
    <w:rsid w:val="00BC3FFD"/>
    <w:rsid w:val="00BC73A2"/>
    <w:rsid w:val="00BD1866"/>
    <w:rsid w:val="00BE13EB"/>
    <w:rsid w:val="00BE55E8"/>
    <w:rsid w:val="00BF212E"/>
    <w:rsid w:val="00BF4202"/>
    <w:rsid w:val="00C16E7E"/>
    <w:rsid w:val="00C249E8"/>
    <w:rsid w:val="00C33551"/>
    <w:rsid w:val="00C4275B"/>
    <w:rsid w:val="00C56B7D"/>
    <w:rsid w:val="00C67390"/>
    <w:rsid w:val="00C67E9C"/>
    <w:rsid w:val="00C71A85"/>
    <w:rsid w:val="00C83065"/>
    <w:rsid w:val="00C83FB3"/>
    <w:rsid w:val="00CA51B9"/>
    <w:rsid w:val="00CA6E80"/>
    <w:rsid w:val="00CB5C84"/>
    <w:rsid w:val="00CE4FF3"/>
    <w:rsid w:val="00CE5845"/>
    <w:rsid w:val="00D07B38"/>
    <w:rsid w:val="00D15322"/>
    <w:rsid w:val="00D23705"/>
    <w:rsid w:val="00D269DF"/>
    <w:rsid w:val="00D3314D"/>
    <w:rsid w:val="00D40033"/>
    <w:rsid w:val="00D9229F"/>
    <w:rsid w:val="00DA047A"/>
    <w:rsid w:val="00DA3D01"/>
    <w:rsid w:val="00DB0629"/>
    <w:rsid w:val="00DE3232"/>
    <w:rsid w:val="00E10287"/>
    <w:rsid w:val="00E1562D"/>
    <w:rsid w:val="00E16BA7"/>
    <w:rsid w:val="00E4122D"/>
    <w:rsid w:val="00E432A1"/>
    <w:rsid w:val="00E4434D"/>
    <w:rsid w:val="00E55BAA"/>
    <w:rsid w:val="00E57000"/>
    <w:rsid w:val="00E644AB"/>
    <w:rsid w:val="00E65078"/>
    <w:rsid w:val="00E670B1"/>
    <w:rsid w:val="00EA5D87"/>
    <w:rsid w:val="00EB17CB"/>
    <w:rsid w:val="00EB4A16"/>
    <w:rsid w:val="00EB77EF"/>
    <w:rsid w:val="00ED71AA"/>
    <w:rsid w:val="00EE791F"/>
    <w:rsid w:val="00EF1AF1"/>
    <w:rsid w:val="00F278EB"/>
    <w:rsid w:val="00F31C86"/>
    <w:rsid w:val="00F51984"/>
    <w:rsid w:val="00F82747"/>
    <w:rsid w:val="00F96B45"/>
    <w:rsid w:val="00F97D24"/>
    <w:rsid w:val="00FA15F7"/>
    <w:rsid w:val="00FB2B23"/>
    <w:rsid w:val="00FB475A"/>
    <w:rsid w:val="00FB5FF6"/>
    <w:rsid w:val="00FD1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strokecolor="none [3204]"/>
    </o:shapedefaults>
    <o:shapelayout v:ext="edit">
      <o:idmap v:ext="edit" data="1"/>
      <o:rules v:ext="edit">
        <o:r id="V:Rule5" type="connector" idref="#_x0000_s1101"/>
        <o:r id="V:Rule6" type="connector" idref="#_x0000_s1102"/>
        <o:r id="V:Rule7" type="connector" idref="#_x0000_s1104"/>
        <o:r id="V:Rule8" type="connector" idref="#_x0000_s1103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1" w:count="267">
    <w:lsdException w:name="Normal" w:semiHidden="0" w:uiPriority="0"/>
    <w:lsdException w:name="heading 1" w:semiHidden="0" w:uiPriority="2"/>
    <w:lsdException w:name="heading 2" w:semiHidden="0" w:uiPriority="2"/>
    <w:lsdException w:name="heading 3" w:semiHidden="0" w:uiPriority="2"/>
    <w:lsdException w:name="heading 4" w:uiPriority="2"/>
    <w:lsdException w:name="heading 5" w:uiPriority="2"/>
    <w:lsdException w:name="heading 6" w:uiPriority="2"/>
    <w:lsdException w:name="heading 7" w:uiPriority="2"/>
    <w:lsdException w:name="heading 8" w:uiPriority="2"/>
    <w:lsdException w:name="heading 9" w:uiPriority="2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/>
    <w:lsdException w:name="Title" w:semiHidden="0" w:uiPriority="4"/>
    <w:lsdException w:name="Default Paragraph Font" w:uiPriority="1"/>
    <w:lsdException w:name="Subtitle" w:semiHidden="0" w:uiPriority="5"/>
    <w:lsdException w:name="Strong" w:semiHidden="0" w:uiPriority="8"/>
    <w:lsdException w:name="Emphasis" w:semiHidden="0" w:uiPriority="6"/>
    <w:lsdException w:name="Table Grid" w:semiHidden="0" w:uiPriority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6"/>
    <w:lsdException w:name="Quote" w:semiHidden="0" w:uiPriority="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5"/>
    <w:lsdException w:name="Intense Emphasis" w:semiHidden="0" w:uiPriority="7"/>
    <w:lsdException w:name="Subtle Reference" w:semiHidden="0" w:uiPriority="11"/>
    <w:lsdException w:name="Intense Reference" w:semiHidden="0" w:uiPriority="12"/>
    <w:lsdException w:name="Book Title" w:semiHidden="0" w:uiPriority="13"/>
    <w:lsdException w:name="Bibliography" w:uiPriority="37"/>
    <w:lsdException w:name="TOC Heading" w:uiPriority="39" w:unhideWhenUsed="1"/>
  </w:latentStyles>
  <w:style w:type="paragraph" w:default="1" w:styleId="Normal">
    <w:name w:val="Normal"/>
    <w:qFormat/>
    <w:rsid w:val="003C7F09"/>
    <w:rPr>
      <w:rFonts w:eastAsiaTheme="minorEastAsia"/>
      <w:color w:val="34343E" w:themeColor="text2" w:themeShade="BF"/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unhideWhenUsed/>
    <w:qFormat/>
    <w:rsid w:val="003C7F09"/>
    <w:pPr>
      <w:spacing w:before="360" w:after="40"/>
      <w:outlineLvl w:val="0"/>
    </w:pPr>
    <w:rPr>
      <w:rFonts w:asciiTheme="majorHAnsi" w:eastAsiaTheme="majorEastAsia" w:hAnsiTheme="majorHAnsi" w:cstheme="majorBidi"/>
      <w:smallCaps/>
      <w:spacing w:val="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7F09"/>
    <w:pPr>
      <w:spacing w:after="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C7F09"/>
    <w:pPr>
      <w:spacing w:after="0"/>
      <w:outlineLvl w:val="2"/>
    </w:pPr>
    <w:rPr>
      <w:rFonts w:asciiTheme="majorHAnsi" w:eastAsiaTheme="majorEastAsia" w:hAnsiTheme="majorHAnsi" w:cstheme="majorBidi"/>
      <w:spacing w:val="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C7F09"/>
    <w:pPr>
      <w:spacing w:after="0"/>
      <w:outlineLvl w:val="3"/>
    </w:pPr>
    <w:rPr>
      <w:rFonts w:asciiTheme="majorHAnsi" w:eastAsiaTheme="majorEastAsia" w:hAnsiTheme="majorHAnsi" w:cstheme="majorBidi"/>
      <w:color w:val="525A7D" w:themeColor="accent1" w:themeShade="BF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C7F09"/>
    <w:pPr>
      <w:spacing w:after="0"/>
      <w:outlineLvl w:val="4"/>
    </w:pPr>
    <w:rPr>
      <w:i/>
      <w:iCs/>
      <w:color w:val="525A7D" w:themeColor="accent1" w:themeShade="BF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C7F09"/>
    <w:pPr>
      <w:spacing w:after="0"/>
      <w:outlineLvl w:val="5"/>
    </w:pPr>
    <w:rPr>
      <w:b/>
      <w:bCs/>
      <w:color w:val="525A7D" w:themeColor="accent1" w:themeShade="B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C7F09"/>
    <w:pPr>
      <w:spacing w:after="0"/>
      <w:outlineLvl w:val="6"/>
    </w:pPr>
    <w:rPr>
      <w:b/>
      <w:bCs/>
      <w:i/>
      <w:iCs/>
      <w:color w:val="525A7D" w:themeColor="accent1" w:themeShade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C7F09"/>
    <w:pPr>
      <w:spacing w:after="0"/>
      <w:outlineLvl w:val="7"/>
    </w:pPr>
    <w:rPr>
      <w:b/>
      <w:bCs/>
      <w:color w:val="628BAD" w:themeColor="accent2" w:themeShade="BF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C7F09"/>
    <w:pPr>
      <w:spacing w:after="0"/>
      <w:outlineLvl w:val="8"/>
    </w:pPr>
    <w:rPr>
      <w:b/>
      <w:bCs/>
      <w:i/>
      <w:iCs/>
      <w:color w:val="628BAD" w:themeColor="accent2" w:themeShade="BF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C7F09"/>
    <w:rPr>
      <w:rFonts w:asciiTheme="majorHAnsi" w:eastAsiaTheme="majorEastAsia" w:hAnsiTheme="majorHAnsi" w:cstheme="majorBidi"/>
      <w:smallCaps/>
      <w:color w:val="34343E" w:themeColor="text2" w:themeShade="BF"/>
      <w:spacing w:val="5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C7F09"/>
    <w:rPr>
      <w:rFonts w:asciiTheme="majorHAnsi" w:eastAsiaTheme="majorEastAsia" w:hAnsiTheme="majorHAnsi" w:cstheme="majorBidi"/>
      <w:color w:val="34343E" w:themeColor="text2" w:themeShade="BF"/>
      <w:sz w:val="28"/>
      <w:szCs w:val="28"/>
    </w:rPr>
  </w:style>
  <w:style w:type="paragraph" w:styleId="Titel">
    <w:name w:val="Title"/>
    <w:basedOn w:val="Normal"/>
    <w:link w:val="TitelTegn"/>
    <w:uiPriority w:val="10"/>
    <w:qFormat/>
    <w:rsid w:val="003C7F09"/>
    <w:rPr>
      <w:rFonts w:asciiTheme="majorHAnsi" w:eastAsiaTheme="majorEastAsia" w:hAnsiTheme="majorHAnsi" w:cstheme="majorBidi"/>
      <w:smallCaps/>
      <w:color w:val="727CA3" w:themeColor="accent1"/>
      <w:spacing w:val="10"/>
      <w:sz w:val="48"/>
      <w:szCs w:val="48"/>
    </w:rPr>
  </w:style>
  <w:style w:type="character" w:customStyle="1" w:styleId="TitelTegn">
    <w:name w:val="Titel Tegn"/>
    <w:basedOn w:val="Standardskrifttypeiafsnit"/>
    <w:link w:val="Titel"/>
    <w:uiPriority w:val="10"/>
    <w:rsid w:val="003C7F09"/>
    <w:rPr>
      <w:rFonts w:asciiTheme="majorHAnsi" w:eastAsiaTheme="majorEastAsia" w:hAnsiTheme="majorHAnsi" w:cstheme="majorBidi"/>
      <w:smallCaps/>
      <w:color w:val="727CA3" w:themeColor="accent1"/>
      <w:spacing w:val="10"/>
      <w:sz w:val="48"/>
      <w:szCs w:val="48"/>
    </w:rPr>
  </w:style>
  <w:style w:type="paragraph" w:styleId="Undertitel">
    <w:name w:val="Subtitle"/>
    <w:basedOn w:val="Normal"/>
    <w:link w:val="UndertitelTegn"/>
    <w:uiPriority w:val="11"/>
    <w:qFormat/>
    <w:rsid w:val="003C7F09"/>
    <w:rPr>
      <w:i/>
      <w:iCs/>
      <w:color w:val="464653" w:themeColor="text2"/>
      <w:spacing w:val="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C7F09"/>
    <w:rPr>
      <w:i/>
      <w:iCs/>
      <w:color w:val="464653" w:themeColor="text2"/>
      <w:spacing w:val="5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C7F09"/>
    <w:pPr>
      <w:spacing w:after="0" w:line="240" w:lineRule="auto"/>
    </w:pPr>
    <w:rPr>
      <w:rFonts w:hAnsi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C7F09"/>
    <w:rPr>
      <w:rFonts w:eastAsiaTheme="minorEastAsia" w:hAnsi="Tahoma"/>
      <w:color w:val="34343E" w:themeColor="text2" w:themeShade="BF"/>
      <w:sz w:val="16"/>
      <w:szCs w:val="16"/>
      <w:lang w:val="da-DK"/>
    </w:rPr>
  </w:style>
  <w:style w:type="character" w:styleId="Bogenstitel">
    <w:name w:val="Book Title"/>
    <w:basedOn w:val="Standardskrifttypeiafsnit"/>
    <w:uiPriority w:val="33"/>
    <w:qFormat/>
    <w:rsid w:val="003C7F09"/>
    <w:rPr>
      <w:rFonts w:eastAsiaTheme="minorEastAsia" w:cstheme="minorBidi"/>
      <w:bCs w:val="0"/>
      <w:iCs w:val="0"/>
      <w:smallCaps/>
      <w:color w:val="000000"/>
      <w:spacing w:val="10"/>
      <w:szCs w:val="20"/>
      <w:lang w:val="da-DK"/>
    </w:rPr>
  </w:style>
  <w:style w:type="numbering" w:customStyle="1" w:styleId="Opstillingmedpunkttegn">
    <w:name w:val="Opstilling med punkttegn"/>
    <w:uiPriority w:val="99"/>
    <w:rsid w:val="003C7F09"/>
    <w:pPr>
      <w:numPr>
        <w:numId w:val="1"/>
      </w:numPr>
    </w:pPr>
  </w:style>
  <w:style w:type="paragraph" w:styleId="Billedtekst">
    <w:name w:val="caption"/>
    <w:basedOn w:val="Normal"/>
    <w:next w:val="Normal"/>
    <w:uiPriority w:val="99"/>
    <w:unhideWhenUsed/>
    <w:rsid w:val="003C7F09"/>
    <w:pPr>
      <w:spacing w:line="240" w:lineRule="auto"/>
      <w:jc w:val="right"/>
    </w:pPr>
    <w:rPr>
      <w:b/>
      <w:bCs/>
      <w:color w:val="525A7D" w:themeColor="accent1" w:themeShade="BF"/>
      <w:sz w:val="16"/>
      <w:szCs w:val="16"/>
    </w:rPr>
  </w:style>
  <w:style w:type="character" w:styleId="Fremhv">
    <w:name w:val="Emphasis"/>
    <w:uiPriority w:val="20"/>
    <w:qFormat/>
    <w:rsid w:val="003C7F09"/>
    <w:rPr>
      <w:rFonts w:eastAsiaTheme="minorEastAsia" w:cstheme="minorBidi"/>
      <w:b/>
      <w:bCs/>
      <w:i/>
      <w:iCs/>
      <w:color w:val="232329" w:themeColor="text2" w:themeShade="80"/>
      <w:spacing w:val="10"/>
      <w:sz w:val="18"/>
      <w:szCs w:val="18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3C7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C7F09"/>
    <w:rPr>
      <w:color w:val="34343E" w:themeColor="text2" w:themeShade="BF"/>
      <w:sz w:val="20"/>
    </w:rPr>
  </w:style>
  <w:style w:type="paragraph" w:styleId="Sidehoved">
    <w:name w:val="header"/>
    <w:basedOn w:val="Normal"/>
    <w:link w:val="SidehovedTegn"/>
    <w:uiPriority w:val="99"/>
    <w:semiHidden/>
    <w:unhideWhenUsed/>
    <w:rsid w:val="003C7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3C7F09"/>
    <w:rPr>
      <w:color w:val="34343E" w:themeColor="text2" w:themeShade="BF"/>
      <w:sz w:val="20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C7F09"/>
    <w:rPr>
      <w:rFonts w:asciiTheme="majorHAnsi" w:eastAsiaTheme="majorEastAsia" w:hAnsiTheme="majorHAnsi" w:cstheme="majorBidi"/>
      <w:color w:val="34343E" w:themeColor="text2" w:themeShade="BF"/>
      <w:spacing w:val="5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C7F09"/>
    <w:rPr>
      <w:rFonts w:asciiTheme="majorHAnsi" w:eastAsiaTheme="majorEastAsia" w:hAnsiTheme="majorHAnsi" w:cstheme="majorBidi"/>
      <w:color w:val="525A7D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C7F09"/>
    <w:rPr>
      <w:i/>
      <w:iCs/>
      <w:color w:val="525A7D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C7F09"/>
    <w:rPr>
      <w:b/>
      <w:bCs/>
      <w:color w:val="525A7D" w:themeColor="accent1" w:themeShade="B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C7F09"/>
    <w:rPr>
      <w:b/>
      <w:bCs/>
      <w:i/>
      <w:iCs/>
      <w:color w:val="525A7D" w:themeColor="accent1" w:themeShade="B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C7F09"/>
    <w:rPr>
      <w:b/>
      <w:bCs/>
      <w:color w:val="628BAD" w:themeColor="accent2" w:themeShade="BF"/>
      <w:sz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C7F09"/>
    <w:rPr>
      <w:b/>
      <w:bCs/>
      <w:i/>
      <w:iCs/>
      <w:color w:val="628BAD" w:themeColor="accent2" w:themeShade="BF"/>
      <w:sz w:val="18"/>
      <w:szCs w:val="18"/>
    </w:rPr>
  </w:style>
  <w:style w:type="character" w:styleId="Kraftigfremhvning">
    <w:name w:val="Intense Emphasis"/>
    <w:basedOn w:val="Standardskrifttypeiafsnit"/>
    <w:uiPriority w:val="21"/>
    <w:qFormat/>
    <w:rsid w:val="003C7F09"/>
    <w:rPr>
      <w:i/>
      <w:iCs/>
      <w:caps/>
      <w:color w:val="525A7D" w:themeColor="accent1" w:themeShade="BF"/>
      <w:spacing w:val="10"/>
      <w:sz w:val="18"/>
      <w:szCs w:val="18"/>
    </w:rPr>
  </w:style>
  <w:style w:type="paragraph" w:styleId="Citat">
    <w:name w:val="Quote"/>
    <w:basedOn w:val="Normal"/>
    <w:link w:val="CitatTegn"/>
    <w:uiPriority w:val="29"/>
    <w:qFormat/>
    <w:rsid w:val="003C7F09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3C7F09"/>
    <w:rPr>
      <w:i/>
      <w:iCs/>
      <w:color w:val="34343E" w:themeColor="text2" w:themeShade="BF"/>
      <w:sz w:val="20"/>
    </w:rPr>
  </w:style>
  <w:style w:type="paragraph" w:styleId="Strktcitat">
    <w:name w:val="Intense Quote"/>
    <w:basedOn w:val="Citat"/>
    <w:link w:val="StrktcitatTegn"/>
    <w:uiPriority w:val="30"/>
    <w:qFormat/>
    <w:rsid w:val="003C7F09"/>
    <w:pPr>
      <w:pBdr>
        <w:bottom w:val="double" w:sz="4" w:space="4" w:color="727CA3" w:themeColor="accent1"/>
      </w:pBdr>
      <w:spacing w:line="300" w:lineRule="auto"/>
      <w:ind w:left="936" w:right="936"/>
    </w:pPr>
    <w:rPr>
      <w:i w:val="0"/>
      <w:color w:val="525A7D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C7F09"/>
    <w:rPr>
      <w:color w:val="525A7D" w:themeColor="accent1" w:themeShade="BF"/>
      <w:sz w:val="20"/>
    </w:rPr>
  </w:style>
  <w:style w:type="character" w:styleId="Kraftighenvisning">
    <w:name w:val="Intense Reference"/>
    <w:basedOn w:val="Standardskrifttypeiafsnit"/>
    <w:uiPriority w:val="32"/>
    <w:qFormat/>
    <w:rsid w:val="003C7F09"/>
    <w:rPr>
      <w:b/>
      <w:bCs/>
      <w:caps/>
      <w:color w:val="628BAD" w:themeColor="accent2" w:themeShade="BF"/>
      <w:spacing w:val="5"/>
      <w:sz w:val="18"/>
      <w:szCs w:val="18"/>
    </w:rPr>
  </w:style>
  <w:style w:type="paragraph" w:styleId="Listeafsnit">
    <w:name w:val="List Paragraph"/>
    <w:basedOn w:val="Normal"/>
    <w:uiPriority w:val="36"/>
    <w:unhideWhenUsed/>
    <w:qFormat/>
    <w:rsid w:val="003C7F09"/>
    <w:pPr>
      <w:ind w:left="720"/>
      <w:contextualSpacing/>
    </w:pPr>
  </w:style>
  <w:style w:type="paragraph" w:styleId="Normalindrykning">
    <w:name w:val="Normal Indent"/>
    <w:basedOn w:val="Normal"/>
    <w:uiPriority w:val="99"/>
    <w:unhideWhenUsed/>
    <w:rsid w:val="003C7F09"/>
    <w:pPr>
      <w:ind w:left="720"/>
      <w:contextualSpacing/>
    </w:pPr>
  </w:style>
  <w:style w:type="numbering" w:customStyle="1" w:styleId="Opstillingmedtalbogstaver">
    <w:name w:val="Opstilling med tal/bogstaver"/>
    <w:uiPriority w:val="99"/>
    <w:rsid w:val="003C7F09"/>
    <w:pPr>
      <w:numPr>
        <w:numId w:val="2"/>
      </w:numPr>
    </w:pPr>
  </w:style>
  <w:style w:type="character" w:styleId="Strk">
    <w:name w:val="Strong"/>
    <w:basedOn w:val="Standardskrifttypeiafsnit"/>
    <w:uiPriority w:val="22"/>
    <w:qFormat/>
    <w:rsid w:val="003C7F09"/>
    <w:rPr>
      <w:b/>
      <w:bCs/>
    </w:rPr>
  </w:style>
  <w:style w:type="character" w:styleId="Svagfremhvning">
    <w:name w:val="Subtle Emphasis"/>
    <w:basedOn w:val="Standardskrifttypeiafsnit"/>
    <w:uiPriority w:val="19"/>
    <w:qFormat/>
    <w:rsid w:val="003C7F09"/>
    <w:rPr>
      <w:i/>
      <w:iCs/>
      <w:color w:val="525A7D" w:themeColor="accent1" w:themeShade="BF"/>
    </w:rPr>
  </w:style>
  <w:style w:type="character" w:styleId="Svaghenvisning">
    <w:name w:val="Subtle Reference"/>
    <w:basedOn w:val="Standardskrifttypeiafsnit"/>
    <w:uiPriority w:val="31"/>
    <w:qFormat/>
    <w:rsid w:val="003C7F09"/>
    <w:rPr>
      <w:b/>
      <w:bCs/>
      <w:i/>
      <w:iCs/>
      <w:color w:val="628BAD" w:themeColor="accent2" w:themeShade="BF"/>
    </w:rPr>
  </w:style>
  <w:style w:type="table" w:styleId="Tabel-Gitter">
    <w:name w:val="Table Grid"/>
    <w:basedOn w:val="Tabel-Normal"/>
    <w:uiPriority w:val="1"/>
    <w:rsid w:val="003C7F09"/>
    <w:pPr>
      <w:spacing w:after="0" w:line="240" w:lineRule="auto"/>
    </w:pPr>
    <w:rPr>
      <w:rFonts w:eastAsiaTheme="minorEastAsia"/>
      <w:lang w:val="da-DK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qFormat/>
    <w:rsid w:val="003C7F09"/>
    <w:rPr>
      <w:color w:val="80808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311642"/>
    <w:pPr>
      <w:keepNext/>
      <w:keepLines/>
      <w:spacing w:before="480" w:after="0"/>
      <w:outlineLvl w:val="9"/>
    </w:pPr>
    <w:rPr>
      <w:b/>
      <w:bCs/>
      <w:smallCaps w:val="0"/>
      <w:color w:val="525A7D" w:themeColor="accent1" w:themeShade="BF"/>
      <w:spacing w:val="0"/>
      <w:sz w:val="28"/>
      <w:szCs w:val="28"/>
    </w:rPr>
  </w:style>
  <w:style w:type="paragraph" w:styleId="Indholdsfortegnelse1">
    <w:name w:val="toc 1"/>
    <w:basedOn w:val="Normal"/>
    <w:next w:val="Normal"/>
    <w:autoRedefine/>
    <w:uiPriority w:val="39"/>
    <w:qFormat/>
    <w:rsid w:val="00432F4E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qFormat/>
    <w:rsid w:val="00432F4E"/>
    <w:pPr>
      <w:spacing w:after="100"/>
      <w:ind w:left="200"/>
    </w:pPr>
  </w:style>
  <w:style w:type="character" w:styleId="Hyperlink">
    <w:name w:val="Hyperlink"/>
    <w:basedOn w:val="Standardskrifttypeiafsnit"/>
    <w:uiPriority w:val="99"/>
    <w:unhideWhenUsed/>
    <w:rsid w:val="00432F4E"/>
    <w:rPr>
      <w:color w:val="B292CA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1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a-DK"/>
    </w:rPr>
  </w:style>
  <w:style w:type="paragraph" w:customStyle="1" w:styleId="Default">
    <w:name w:val="Default"/>
    <w:rsid w:val="00EE79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1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hyperlink" Target="http://www.trafikstyrelsen.dk/DA/Presse/Nyhedsarkiv/Syn-og-koeretoejer/2010/12/Oeget-akseltryk-og-totalvaegt-for-lastbiler.aspx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chart" Target="charts/chart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tpms\AppData\Roaming\Microsoft\Templates\OrielReport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holstebro.dk\TMTP\Forvaltning\Trafik%20og%20Park\Anl&#230;g\Anl&#230;g-%20og%20Vejprojekter\Broer\oversig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holstebro.dk\TMTP\Forvaltning\Trafik%20og%20Park\Anl&#230;g\Anl&#230;g-%20og%20Vejprojekter\Broer\oversig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a-DK"/>
  <c:style val="11"/>
  <c:chart>
    <c:title>
      <c:tx>
        <c:rich>
          <a:bodyPr/>
          <a:lstStyle/>
          <a:p>
            <a:pPr>
              <a:defRPr/>
            </a:pPr>
            <a:r>
              <a:rPr lang="da-DK" sz="1400"/>
              <a:t>Evt. påvirkede landbrugsejendomme</a:t>
            </a:r>
          </a:p>
        </c:rich>
      </c:tx>
      <c:layout>
        <c:manualLayout>
          <c:xMode val="edge"/>
          <c:yMode val="edge"/>
          <c:x val="0.27121076233183872"/>
          <c:y val="3.5398230088495589E-2"/>
        </c:manualLayout>
      </c:layout>
    </c:title>
    <c:plotArea>
      <c:layout/>
      <c:barChart>
        <c:barDir val="col"/>
        <c:grouping val="clustered"/>
        <c:ser>
          <c:idx val="1"/>
          <c:order val="0"/>
          <c:tx>
            <c:v>Landbrugsejendomme</c:v>
          </c:tx>
          <c:cat>
            <c:numRef>
              <c:f>'Ark1'!$F$4:$F$23</c:f>
              <c:numCache>
                <c:formatCode>General</c:formatCode>
                <c:ptCount val="20"/>
                <c:pt idx="0">
                  <c:v>39</c:v>
                </c:pt>
                <c:pt idx="1">
                  <c:v>52</c:v>
                </c:pt>
                <c:pt idx="2">
                  <c:v>78</c:v>
                </c:pt>
                <c:pt idx="3">
                  <c:v>118</c:v>
                </c:pt>
                <c:pt idx="4">
                  <c:v>125</c:v>
                </c:pt>
                <c:pt idx="5">
                  <c:v>188</c:v>
                </c:pt>
                <c:pt idx="6">
                  <c:v>4</c:v>
                </c:pt>
                <c:pt idx="7">
                  <c:v>21</c:v>
                </c:pt>
                <c:pt idx="8">
                  <c:v>149</c:v>
                </c:pt>
                <c:pt idx="9">
                  <c:v>16</c:v>
                </c:pt>
                <c:pt idx="10">
                  <c:v>38</c:v>
                </c:pt>
                <c:pt idx="11">
                  <c:v>49</c:v>
                </c:pt>
                <c:pt idx="12">
                  <c:v>115</c:v>
                </c:pt>
                <c:pt idx="13">
                  <c:v>117</c:v>
                </c:pt>
                <c:pt idx="14">
                  <c:v>146</c:v>
                </c:pt>
                <c:pt idx="15">
                  <c:v>51</c:v>
                </c:pt>
                <c:pt idx="16">
                  <c:v>167</c:v>
                </c:pt>
                <c:pt idx="17">
                  <c:v>40</c:v>
                </c:pt>
                <c:pt idx="18">
                  <c:v>165</c:v>
                </c:pt>
                <c:pt idx="19">
                  <c:v>168</c:v>
                </c:pt>
              </c:numCache>
            </c:numRef>
          </c:cat>
          <c:val>
            <c:numRef>
              <c:f>'Ark1'!$H$4:$H$23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5</c:v>
                </c:pt>
                <c:pt idx="16">
                  <c:v>6</c:v>
                </c:pt>
                <c:pt idx="17">
                  <c:v>8</c:v>
                </c:pt>
                <c:pt idx="18">
                  <c:v>10</c:v>
                </c:pt>
                <c:pt idx="19">
                  <c:v>11</c:v>
                </c:pt>
              </c:numCache>
            </c:numRef>
          </c:val>
        </c:ser>
        <c:axId val="118045696"/>
        <c:axId val="118080256"/>
      </c:barChart>
      <c:catAx>
        <c:axId val="118045696"/>
        <c:scaling>
          <c:orientation val="minMax"/>
        </c:scaling>
        <c:axPos val="b"/>
        <c:numFmt formatCode="General" sourceLinked="1"/>
        <c:majorTickMark val="none"/>
        <c:tickLblPos val="nextTo"/>
        <c:crossAx val="118080256"/>
        <c:crosses val="autoZero"/>
        <c:auto val="1"/>
        <c:lblAlgn val="ctr"/>
        <c:lblOffset val="100"/>
      </c:catAx>
      <c:valAx>
        <c:axId val="1180802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80456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a-DK"/>
  <c:style val="3"/>
  <c:chart>
    <c:title>
      <c:tx>
        <c:rich>
          <a:bodyPr/>
          <a:lstStyle/>
          <a:p>
            <a:pPr>
              <a:defRPr/>
            </a:pPr>
            <a:r>
              <a:rPr lang="da-DK" sz="1400" b="1" i="0" baseline="0"/>
              <a:t>Evt. påvirkede virksomheder</a:t>
            </a:r>
            <a:endParaRPr lang="da-DK" sz="1400"/>
          </a:p>
        </c:rich>
      </c:tx>
      <c:layout/>
    </c:title>
    <c:plotArea>
      <c:layout/>
      <c:barChart>
        <c:barDir val="col"/>
        <c:grouping val="clustered"/>
        <c:ser>
          <c:idx val="1"/>
          <c:order val="0"/>
          <c:tx>
            <c:v>Virksomheder</c:v>
          </c:tx>
          <c:cat>
            <c:numRef>
              <c:f>'Ark1'!$M$4:$M$23</c:f>
              <c:numCache>
                <c:formatCode>General</c:formatCode>
                <c:ptCount val="20"/>
                <c:pt idx="0">
                  <c:v>39</c:v>
                </c:pt>
                <c:pt idx="1">
                  <c:v>117</c:v>
                </c:pt>
                <c:pt idx="2">
                  <c:v>118</c:v>
                </c:pt>
                <c:pt idx="3">
                  <c:v>125</c:v>
                </c:pt>
                <c:pt idx="4">
                  <c:v>78</c:v>
                </c:pt>
                <c:pt idx="5">
                  <c:v>149</c:v>
                </c:pt>
                <c:pt idx="6">
                  <c:v>4</c:v>
                </c:pt>
                <c:pt idx="7">
                  <c:v>52</c:v>
                </c:pt>
                <c:pt idx="8">
                  <c:v>115</c:v>
                </c:pt>
                <c:pt idx="9">
                  <c:v>146</c:v>
                </c:pt>
                <c:pt idx="10">
                  <c:v>38</c:v>
                </c:pt>
                <c:pt idx="11">
                  <c:v>16</c:v>
                </c:pt>
                <c:pt idx="12">
                  <c:v>40</c:v>
                </c:pt>
                <c:pt idx="13">
                  <c:v>165</c:v>
                </c:pt>
                <c:pt idx="14">
                  <c:v>168</c:v>
                </c:pt>
                <c:pt idx="15">
                  <c:v>188</c:v>
                </c:pt>
                <c:pt idx="16">
                  <c:v>49</c:v>
                </c:pt>
                <c:pt idx="17">
                  <c:v>51</c:v>
                </c:pt>
                <c:pt idx="18">
                  <c:v>167</c:v>
                </c:pt>
                <c:pt idx="19">
                  <c:v>21</c:v>
                </c:pt>
              </c:numCache>
            </c:numRef>
          </c:cat>
          <c:val>
            <c:numRef>
              <c:f>'Ark1'!$N$4:$N$23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4</c:v>
                </c:pt>
                <c:pt idx="11">
                  <c:v>5</c:v>
                </c:pt>
                <c:pt idx="12">
                  <c:v>5</c:v>
                </c:pt>
                <c:pt idx="13">
                  <c:v>6</c:v>
                </c:pt>
                <c:pt idx="14">
                  <c:v>6</c:v>
                </c:pt>
                <c:pt idx="15">
                  <c:v>6</c:v>
                </c:pt>
                <c:pt idx="16">
                  <c:v>8</c:v>
                </c:pt>
                <c:pt idx="17">
                  <c:v>12</c:v>
                </c:pt>
                <c:pt idx="18">
                  <c:v>16</c:v>
                </c:pt>
                <c:pt idx="19">
                  <c:v>17</c:v>
                </c:pt>
              </c:numCache>
            </c:numRef>
          </c:val>
        </c:ser>
        <c:axId val="118270592"/>
        <c:axId val="118276480"/>
      </c:barChart>
      <c:catAx>
        <c:axId val="118270592"/>
        <c:scaling>
          <c:orientation val="minMax"/>
        </c:scaling>
        <c:axPos val="b"/>
        <c:numFmt formatCode="General" sourceLinked="1"/>
        <c:majorTickMark val="none"/>
        <c:tickLblPos val="nextTo"/>
        <c:crossAx val="118276480"/>
        <c:crosses val="autoZero"/>
        <c:auto val="1"/>
        <c:lblAlgn val="ctr"/>
        <c:lblOffset val="100"/>
      </c:catAx>
      <c:valAx>
        <c:axId val="11827648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82705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spPr>
    <a:ln>
      <a:noFill/>
    </a:ln>
  </c:spPr>
  <c:externalData r:id="rId1"/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Oriel">
  <a:themeElements>
    <a:clrScheme name="Oprindelse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9000"/>
                <a:satMod val="260000"/>
              </a:schemeClr>
            </a:gs>
            <a:gs pos="30000">
              <a:schemeClr val="phClr">
                <a:tint val="39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30000" t="155000" r="150000" b="75000"/>
          </a:path>
        </a:gradFill>
        <a:gradFill rotWithShape="1">
          <a:gsLst>
            <a:gs pos="0">
              <a:schemeClr val="phClr">
                <a:shade val="63000"/>
                <a:satMod val="170000"/>
              </a:schemeClr>
            </a:gs>
            <a:gs pos="30000">
              <a:schemeClr val="phClr">
                <a:shade val="58000"/>
                <a:satMod val="170000"/>
              </a:schemeClr>
            </a:gs>
            <a:gs pos="75000">
              <a:schemeClr val="phClr">
                <a:shade val="31000"/>
                <a:satMod val="170000"/>
              </a:schemeClr>
            </a:gs>
            <a:gs pos="100000">
              <a:schemeClr val="phClr">
                <a:shade val="15000"/>
                <a:satMod val="170000"/>
              </a:schemeClr>
            </a:gs>
          </a:gsLst>
          <a:path path="circle">
            <a:fillToRect l="30000" t="155000" r="150000" b="75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2013-10-14T00:00:00</PublishDate>
  <Abstract>Teknik og Miljø har undersøgt hvilke vægtbegrænsede broer i Holstebro Kommune, der kan være til gene for hhv. erhvervstransporter samt den offentlige kollektive trafik. Nærværende statusrapport giver et estimat på påvirkningsgraden af de i alt 20 vægtbegrænsede bygværker.</Abstract>
  <CompanyAddress/>
  <CompanyPhone/>
  <CompanyFax/>
  <CompanyEmail/>
</CoverPageProperties>
</file>

<file path=customXml/item2.xml><?xml version="1.0" encoding="utf-8"?>
<templateProperties xmlns="urn:microsoft.template.properties">
  <_Version/>
  <_LCID/>
</template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templateProperties xmlns="urn:microsoft.template.properties">
  <_Version/>
  <_LCID/>
</templateProperties>
</file>

<file path=customXml/item5.xml><?xml version="1.0" encoding="utf-8"?>
<tns:customPropertyEditors xmlns:tns="http://schemas.microsoft.com/office/2006/customDocumentInformationPanel">
  <tns:showOnOpen/>
  <tns:defaultPropertyEditorNamespace/>
</tns:customPropertyEdito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A44DD3-EB41-461C-8831-8E039C645FD7}">
  <ds:schemaRefs>
    <ds:schemaRef ds:uri="urn:microsoft.template.properties"/>
  </ds:schemaRefs>
</ds:datastoreItem>
</file>

<file path=customXml/itemProps3.xml><?xml version="1.0" encoding="utf-8"?>
<ds:datastoreItem xmlns:ds="http://schemas.openxmlformats.org/officeDocument/2006/customXml" ds:itemID="{9BF6CC22-D5FA-483C-ADCF-71360C2441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DCFB9A-D0A9-4B95-B0C1-3C48EE5A7A72}">
  <ds:schemaRefs>
    <ds:schemaRef ds:uri="urn:microsoft.template.properties"/>
  </ds:schemaRefs>
</ds:datastoreItem>
</file>

<file path=customXml/itemProps5.xml><?xml version="1.0" encoding="utf-8"?>
<ds:datastoreItem xmlns:ds="http://schemas.openxmlformats.org/officeDocument/2006/customXml" ds:itemID="{2B06F414-C573-4C0B-9746-2EC8EAD8EB56}">
  <ds:schemaRefs>
    <ds:schemaRef ds:uri="http://schemas.microsoft.com/office/2006/customDocumentInformationPanel"/>
  </ds:schemaRefs>
</ds:datastoreItem>
</file>

<file path=customXml/itemProps6.xml><?xml version="1.0" encoding="utf-8"?>
<ds:datastoreItem xmlns:ds="http://schemas.openxmlformats.org/officeDocument/2006/customXml" ds:itemID="{1558A95C-B527-46DD-9A38-CB2001DEA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OrielReport</Template>
  <TotalTime>1516</TotalTime>
  <Pages>13</Pages>
  <Words>2199</Words>
  <Characters>13417</Characters>
  <Application>Microsoft Office Word</Application>
  <DocSecurity>0</DocSecurity>
  <Lines>111</Lines>
  <Paragraphs>31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STATUS RAPPORT</vt:lpstr>
      <vt:lpstr/>
      <vt:lpstr>Heading 1</vt:lpstr>
      <vt:lpstr>    Heading 2</vt:lpstr>
    </vt:vector>
  </TitlesOfParts>
  <Company>Holstebro Kommune</Company>
  <LinksUpToDate>false</LinksUpToDate>
  <CharactersWithSpaces>15585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STATUS RAPPORT</dc:title>
  <dc:subject>Undersøgelse af vægtbegrænsede bygværkers indvirkning på erhvervstransport og den kollektive trafik</dc:subject>
  <dc:creator/>
  <cp:lastModifiedBy>tmtpms</cp:lastModifiedBy>
  <cp:revision>247</cp:revision>
  <cp:lastPrinted>2013-10-14T09:00:00Z</cp:lastPrinted>
  <dcterms:created xsi:type="dcterms:W3CDTF">2013-09-24T08:37:00Z</dcterms:created>
  <dcterms:modified xsi:type="dcterms:W3CDTF">2013-10-14T09:26:00Z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TC101927499990</vt:lpwstr>
  </property>
  <property fmtid="{D5CDD505-2E9C-101B-9397-08002B2CF9AE}" pid="3" name="path">
    <vt:lpwstr>C:\Users\tmtpms\AppData\Local\Temp\7\SJ20131014091816169 [DOK5030594].DOCX</vt:lpwstr>
  </property>
  <property fmtid="{D5CDD505-2E9C-101B-9397-08002B2CF9AE}" pid="4" name="title">
    <vt:lpwstr>Statusrapport</vt:lpwstr>
  </property>
  <property fmtid="{D5CDD505-2E9C-101B-9397-08002B2CF9AE}" pid="5" name="command">
    <vt:lpwstr/>
  </property>
</Properties>
</file>